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73B65408" w:rsidR="00E92982" w:rsidRPr="009552CA" w:rsidRDefault="00E92982" w:rsidP="00E92982">
      <w:pPr>
        <w:pStyle w:val="3GPPHeader"/>
        <w:spacing w:after="60"/>
        <w:jc w:val="left"/>
        <w:rPr>
          <w:sz w:val="32"/>
          <w:szCs w:val="32"/>
          <w:highlight w:val="yellow"/>
          <w:lang w:val="de-DE"/>
        </w:rPr>
      </w:pPr>
      <w:r w:rsidRPr="009552CA">
        <w:rPr>
          <w:lang w:val="de-DE"/>
        </w:rPr>
        <w:t>3GPP TSG-RAN WG2 #12</w:t>
      </w:r>
      <w:r w:rsidR="00396EB6">
        <w:rPr>
          <w:lang w:val="de-DE"/>
        </w:rPr>
        <w:t>7</w:t>
      </w:r>
      <w:r w:rsidRPr="009552CA">
        <w:rPr>
          <w:lang w:val="de-DE"/>
        </w:rPr>
        <w:tab/>
      </w:r>
      <w:r w:rsidR="008D58DE" w:rsidRPr="009552CA">
        <w:rPr>
          <w:sz w:val="32"/>
          <w:szCs w:val="32"/>
          <w:lang w:val="de-DE"/>
        </w:rPr>
        <w:t>R2-</w:t>
      </w:r>
      <w:r w:rsidR="004F49DD" w:rsidRPr="004F49DD">
        <w:rPr>
          <w:sz w:val="32"/>
          <w:szCs w:val="32"/>
          <w:lang w:val="de-DE"/>
        </w:rPr>
        <w:t>2407078</w:t>
      </w:r>
    </w:p>
    <w:p w14:paraId="42EE5C68" w14:textId="2B029969" w:rsidR="00E92982" w:rsidRPr="00CE0424" w:rsidRDefault="00396EB6" w:rsidP="00E92982">
      <w:pPr>
        <w:pStyle w:val="3GPPHeader"/>
      </w:pPr>
      <w:r>
        <w:t>Maastricht</w:t>
      </w:r>
      <w:r w:rsidR="00E92982" w:rsidRPr="00CC0A34">
        <w:t xml:space="preserve">, </w:t>
      </w:r>
      <w:r>
        <w:t>Netherlands, 19</w:t>
      </w:r>
      <w:r w:rsidR="00E92982" w:rsidRPr="00A278DC">
        <w:rPr>
          <w:vertAlign w:val="superscript"/>
        </w:rPr>
        <w:t>th</w:t>
      </w:r>
      <w:r w:rsidR="00E92982">
        <w:t xml:space="preserve"> – </w:t>
      </w:r>
      <w:proofErr w:type="gramStart"/>
      <w:r>
        <w:t>23</w:t>
      </w:r>
      <w:r w:rsidR="00E92982" w:rsidRPr="0059433D">
        <w:rPr>
          <w:vertAlign w:val="superscript"/>
        </w:rPr>
        <w:t>th</w:t>
      </w:r>
      <w:proofErr w:type="gramEnd"/>
      <w:r w:rsidR="00E92982">
        <w:t xml:space="preserve"> </w:t>
      </w:r>
      <w:r>
        <w:t>Aug</w:t>
      </w:r>
      <w:r w:rsidR="00E92982">
        <w:t>,</w:t>
      </w:r>
      <w:r w:rsidR="00E92982" w:rsidRPr="00CC0A34">
        <w:t xml:space="preserve"> 2024</w:t>
      </w:r>
      <w:r w:rsidR="00E92982">
        <w:tab/>
      </w:r>
    </w:p>
    <w:p w14:paraId="4D5BD6C0" w14:textId="5F11D1D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8445D2">
        <w:rPr>
          <w:sz w:val="22"/>
          <w:szCs w:val="22"/>
          <w:lang w:val="en-US"/>
        </w:rPr>
        <w:t>11</w:t>
      </w:r>
      <w:r w:rsidR="006F339B">
        <w:rPr>
          <w:sz w:val="22"/>
          <w:szCs w:val="22"/>
          <w:lang w:val="en-US"/>
        </w:rPr>
        <w:t>.</w:t>
      </w:r>
      <w:r w:rsidR="006E31E2">
        <w:rPr>
          <w:sz w:val="22"/>
          <w:szCs w:val="22"/>
          <w:lang w:val="en-US"/>
        </w:rPr>
        <w:t>2</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71B12E85" w:rsidR="00E92982" w:rsidRPr="00CE0424" w:rsidRDefault="00E92982" w:rsidP="00E92982">
      <w:pPr>
        <w:pStyle w:val="3GPPHeader"/>
        <w:rPr>
          <w:sz w:val="22"/>
          <w:szCs w:val="22"/>
        </w:rPr>
      </w:pPr>
      <w:r>
        <w:rPr>
          <w:sz w:val="22"/>
          <w:szCs w:val="22"/>
        </w:rPr>
        <w:t>Title:</w:t>
      </w:r>
      <w:r w:rsidRPr="00CE0424">
        <w:rPr>
          <w:sz w:val="22"/>
          <w:szCs w:val="22"/>
        </w:rPr>
        <w:tab/>
      </w:r>
      <w:r w:rsidR="00D07BBE">
        <w:rPr>
          <w:sz w:val="22"/>
          <w:szCs w:val="22"/>
        </w:rPr>
        <w:t>Discussion on subband full duplex (SBFD) RA operation</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BF9E439" w:rsidR="00D07BBE" w:rsidRPr="008968B5" w:rsidRDefault="00D07BBE" w:rsidP="00BA09AE">
      <w:pPr>
        <w:rPr>
          <w:rFonts w:cs="Arial"/>
        </w:rPr>
      </w:pPr>
      <w:r w:rsidRPr="00BA09AE">
        <w:rPr>
          <w:rFonts w:ascii="Arial" w:hAnsi="Arial" w:cs="Arial"/>
        </w:rPr>
        <w:t>In the WID [1], the following objective</w:t>
      </w:r>
      <w:r w:rsidR="00BA40E1">
        <w:rPr>
          <w:rFonts w:ascii="Arial" w:hAnsi="Arial" w:cs="Arial"/>
        </w:rPr>
        <w:t xml:space="preserve"> regarding random access operation</w:t>
      </w:r>
      <w:r w:rsidRPr="00BA09AE">
        <w:rPr>
          <w:rFonts w:ascii="Arial" w:hAnsi="Arial" w:cs="Arial"/>
        </w:rPr>
        <w:t xml:space="preserve"> has been defined for </w:t>
      </w:r>
      <w:proofErr w:type="gramStart"/>
      <w:r w:rsidRPr="00BA09AE">
        <w:rPr>
          <w:rFonts w:ascii="Arial" w:hAnsi="Arial" w:cs="Arial"/>
        </w:rPr>
        <w:t>RAN2</w:t>
      </w:r>
      <w:proofErr w:type="gramEnd"/>
    </w:p>
    <w:p w14:paraId="6A123950" w14:textId="77777777" w:rsidR="00D07BBE" w:rsidRPr="00894B9F" w:rsidRDefault="00D07BBE" w:rsidP="00D07BBE">
      <w:pPr>
        <w:numPr>
          <w:ilvl w:val="0"/>
          <w:numId w:val="75"/>
        </w:numPr>
        <w:overflowPunct/>
        <w:autoSpaceDE/>
        <w:autoSpaceDN/>
        <w:adjustRightInd/>
        <w:spacing w:after="160" w:line="256" w:lineRule="auto"/>
        <w:ind w:right="-99"/>
        <w:textAlignment w:val="auto"/>
        <w:rPr>
          <w:rFonts w:eastAsia="Malgun Gothic"/>
          <w:color w:val="7030A0"/>
          <w:lang w:val="en-US" w:eastAsia="ko-KR"/>
        </w:rPr>
      </w:pPr>
      <w:r w:rsidRPr="00894B9F">
        <w:rPr>
          <w:rFonts w:eastAsia="Malgun Gothic"/>
          <w:color w:val="7030A0"/>
          <w:lang w:val="en-US" w:eastAsia="ko-KR"/>
        </w:rPr>
        <w:t>For subband non-overlapping full duplex (SBFD) operation at gNB side within a TDD carrier:</w:t>
      </w:r>
    </w:p>
    <w:p w14:paraId="6C0628CC" w14:textId="77777777" w:rsidR="00D07BBE" w:rsidRPr="00894B9F" w:rsidRDefault="00D07BBE" w:rsidP="00D07BBE">
      <w:pPr>
        <w:numPr>
          <w:ilvl w:val="1"/>
          <w:numId w:val="75"/>
        </w:numPr>
        <w:rPr>
          <w:color w:val="7030A0"/>
          <w:lang w:val="en-US" w:eastAsia="zh-CN"/>
        </w:rPr>
      </w:pPr>
      <w:r w:rsidRPr="00894B9F">
        <w:rPr>
          <w:color w:val="7030A0"/>
          <w:lang w:val="en-US" w:eastAsia="zh-CN"/>
        </w:rPr>
        <w:t>Specify SBFD operation to support random access in SBFD symbols by UEs in RRC_CONNECTED mode and RRC_IDLE/INACTIVE mode [RAN1, RAN2]</w:t>
      </w:r>
    </w:p>
    <w:p w14:paraId="34BD9B7C" w14:textId="5B076F88" w:rsidR="00E45831" w:rsidRPr="00AF03BD" w:rsidRDefault="00D07BBE" w:rsidP="00E45831">
      <w:pPr>
        <w:spacing w:before="60" w:after="60"/>
        <w:rPr>
          <w:rFonts w:ascii="Arial" w:hAnsi="Arial" w:cs="Arial"/>
          <w:lang w:val="en-US"/>
        </w:rPr>
      </w:pPr>
      <w:r>
        <w:rPr>
          <w:rFonts w:ascii="Arial" w:hAnsi="Arial" w:cs="Arial"/>
          <w:lang w:val="en-US"/>
        </w:rPr>
        <w:t>We discuss the RAN2 aspects for the above objective in this paper.</w:t>
      </w:r>
      <w:r w:rsidR="00F65A14">
        <w:rPr>
          <w:rFonts w:ascii="Arial" w:hAnsi="Arial" w:cs="Arial"/>
          <w:lang w:val="en-US"/>
        </w:rPr>
        <w:t xml:space="preserve"> In the below, we use the term SBFD RA operation to stand for random access operation </w:t>
      </w:r>
      <w:r w:rsidR="00894B9F">
        <w:rPr>
          <w:rFonts w:ascii="Arial" w:hAnsi="Arial" w:cs="Arial"/>
          <w:lang w:val="en-US"/>
        </w:rPr>
        <w:t>in</w:t>
      </w:r>
      <w:r w:rsidR="00F65A14">
        <w:rPr>
          <w:rFonts w:ascii="Arial" w:hAnsi="Arial" w:cs="Arial"/>
          <w:lang w:val="en-US"/>
        </w:rPr>
        <w:t xml:space="preserve"> SBFD symbols unless otherwise stated.</w:t>
      </w:r>
      <w:r w:rsidR="00CF714E">
        <w:rPr>
          <w:rFonts w:ascii="Arial" w:hAnsi="Arial" w:cs="Arial"/>
          <w:lang w:val="en-US"/>
        </w:rPr>
        <w:t xml:space="preserve"> We use the term legacy RA operation to stand for random access operation during non SBFD symbols.</w:t>
      </w:r>
    </w:p>
    <w:p w14:paraId="2E0AA05A" w14:textId="1F82E151" w:rsidR="00E45831" w:rsidRDefault="00E45831" w:rsidP="00E45831">
      <w:pPr>
        <w:pStyle w:val="Heading1"/>
      </w:pPr>
      <w:r>
        <w:t>2</w:t>
      </w:r>
      <w:r>
        <w:tab/>
      </w:r>
      <w:r w:rsidR="00530AEF">
        <w:t>Discussion</w:t>
      </w:r>
    </w:p>
    <w:p w14:paraId="4789D8B2" w14:textId="1FDAF65B" w:rsidR="00530AEF" w:rsidRDefault="00530AEF" w:rsidP="00530AEF">
      <w:pPr>
        <w:pStyle w:val="Heading2"/>
        <w:rPr>
          <w:b/>
          <w:lang w:eastAsia="zh-CN"/>
        </w:rPr>
      </w:pPr>
      <w:r w:rsidRPr="003D4082">
        <w:rPr>
          <w:rFonts w:cs="Arial"/>
        </w:rPr>
        <w:t>2.1</w:t>
      </w:r>
      <w:r>
        <w:rPr>
          <w:rFonts w:cs="Arial"/>
        </w:rPr>
        <w:tab/>
      </w:r>
      <w:r w:rsidR="00B03C4F">
        <w:rPr>
          <w:lang w:eastAsia="zh-CN"/>
        </w:rPr>
        <w:t>RRC state</w:t>
      </w:r>
    </w:p>
    <w:p w14:paraId="4ED84D00" w14:textId="601B6D02" w:rsidR="00C43DCC" w:rsidRDefault="00C43DCC" w:rsidP="00C43DCC">
      <w:pPr>
        <w:rPr>
          <w:rFonts w:ascii="Arial" w:hAnsi="Arial" w:cs="Arial"/>
        </w:rPr>
      </w:pPr>
      <w:r w:rsidRPr="00BA09AE">
        <w:rPr>
          <w:rFonts w:ascii="Arial" w:hAnsi="Arial" w:cs="Arial"/>
        </w:rPr>
        <w:t xml:space="preserve">According to the </w:t>
      </w:r>
      <w:r>
        <w:rPr>
          <w:rFonts w:ascii="Arial" w:hAnsi="Arial" w:cs="Arial"/>
        </w:rPr>
        <w:t xml:space="preserve">above objective, RAN2 needs to study SBFD operation to support random access by UEs in RRC_CONNECTED and RRC_IDLE/INACTIVE. </w:t>
      </w:r>
    </w:p>
    <w:p w14:paraId="79546A60" w14:textId="2EFA90CF" w:rsidR="00B03C4F" w:rsidRDefault="00530AEF" w:rsidP="00BA09AE">
      <w:pPr>
        <w:rPr>
          <w:lang w:eastAsia="zh-CN"/>
        </w:rPr>
      </w:pPr>
      <w:r>
        <w:rPr>
          <w:rFonts w:ascii="Arial" w:hAnsi="Arial" w:cs="Arial"/>
        </w:rPr>
        <w:t xml:space="preserve">In our view, the mechanism for SBFD RA operation should be designed </w:t>
      </w:r>
      <w:r w:rsidR="00B03C4F">
        <w:rPr>
          <w:rFonts w:ascii="Arial" w:hAnsi="Arial" w:cs="Arial"/>
        </w:rPr>
        <w:t xml:space="preserve">as common as possible </w:t>
      </w:r>
      <w:r>
        <w:rPr>
          <w:rFonts w:ascii="Arial" w:hAnsi="Arial" w:cs="Arial"/>
        </w:rPr>
        <w:t>regardless</w:t>
      </w:r>
      <w:r w:rsidR="00B03C4F">
        <w:rPr>
          <w:rFonts w:ascii="Arial" w:hAnsi="Arial" w:cs="Arial"/>
        </w:rPr>
        <w:t xml:space="preserve"> of the RRC state under which RA procedure is triggered. In this way, the design efforts for RAN2/1 can be simplified.</w:t>
      </w:r>
      <w:r>
        <w:rPr>
          <w:rFonts w:ascii="Arial" w:hAnsi="Arial" w:cs="Arial"/>
        </w:rPr>
        <w:t xml:space="preserve"> </w:t>
      </w:r>
    </w:p>
    <w:p w14:paraId="3681D352" w14:textId="70ACD93B" w:rsidR="00B03C4F" w:rsidRPr="00777B2E" w:rsidRDefault="00553BF6" w:rsidP="00B03C4F">
      <w:pPr>
        <w:pStyle w:val="Proposal"/>
        <w:tabs>
          <w:tab w:val="clear" w:pos="1304"/>
          <w:tab w:val="num" w:pos="8533"/>
        </w:tabs>
        <w:ind w:left="1701" w:hanging="1701"/>
      </w:pPr>
      <w:bookmarkStart w:id="1" w:name="_Toc174041164"/>
      <w:r w:rsidRPr="00894B9F">
        <w:rPr>
          <w:rStyle w:val="cf01"/>
          <w:rFonts w:ascii="Arial" w:hAnsi="Arial" w:cs="Arial"/>
          <w:sz w:val="20"/>
          <w:szCs w:val="20"/>
        </w:rPr>
        <w:t xml:space="preserve">RAN2 to strive for a common SBFD RA </w:t>
      </w:r>
      <w:r>
        <w:rPr>
          <w:rStyle w:val="cf01"/>
          <w:rFonts w:ascii="Arial" w:hAnsi="Arial" w:cs="Arial"/>
          <w:sz w:val="20"/>
          <w:szCs w:val="20"/>
        </w:rPr>
        <w:t>design</w:t>
      </w:r>
      <w:r w:rsidRPr="00894B9F">
        <w:rPr>
          <w:rStyle w:val="cf01"/>
          <w:rFonts w:ascii="Arial" w:hAnsi="Arial" w:cs="Arial"/>
          <w:sz w:val="20"/>
          <w:szCs w:val="20"/>
        </w:rPr>
        <w:t xml:space="preserve"> independent of RRC state</w:t>
      </w:r>
      <w:r w:rsidR="00B03C4F">
        <w:rPr>
          <w:rFonts w:cs="Arial"/>
          <w:lang w:val="en-US"/>
        </w:rPr>
        <w:t>.</w:t>
      </w:r>
      <w:bookmarkEnd w:id="1"/>
    </w:p>
    <w:p w14:paraId="2AB0892D" w14:textId="10E076F1" w:rsidR="00CA653C" w:rsidRDefault="00CA653C" w:rsidP="00CF5BC5">
      <w:pPr>
        <w:pStyle w:val="Heading2"/>
        <w:rPr>
          <w:b/>
          <w:lang w:eastAsia="zh-CN"/>
        </w:rPr>
      </w:pPr>
      <w:r w:rsidRPr="003D4082">
        <w:rPr>
          <w:rFonts w:cs="Arial"/>
        </w:rPr>
        <w:t>2.</w:t>
      </w:r>
      <w:r w:rsidR="00B03C4F">
        <w:rPr>
          <w:rFonts w:cs="Arial"/>
        </w:rPr>
        <w:t>2</w:t>
      </w:r>
      <w:r>
        <w:rPr>
          <w:rFonts w:cs="Arial"/>
        </w:rPr>
        <w:tab/>
      </w:r>
      <w:r w:rsidRPr="007453A4">
        <w:rPr>
          <w:lang w:eastAsia="zh-CN"/>
        </w:rPr>
        <w:t>RACH trigger event</w:t>
      </w:r>
    </w:p>
    <w:p w14:paraId="06E053B4" w14:textId="7D6BF7E9" w:rsidR="00141F44" w:rsidRPr="00C57EBD" w:rsidRDefault="00B21C6D" w:rsidP="00BA09AE">
      <w:pPr>
        <w:pStyle w:val="Comments"/>
      </w:pPr>
      <w:r>
        <w:rPr>
          <w:i w:val="0"/>
          <w:iCs w:val="0"/>
          <w:lang w:eastAsia="zh-CN"/>
        </w:rPr>
        <w:t>As specifi</w:t>
      </w:r>
      <w:r w:rsidR="00141F44">
        <w:rPr>
          <w:i w:val="0"/>
          <w:iCs w:val="0"/>
          <w:lang w:eastAsia="zh-CN"/>
        </w:rPr>
        <w:t xml:space="preserve">ed in the stage 2 spec, </w:t>
      </w:r>
      <w:r w:rsidR="00141F44">
        <w:rPr>
          <w:i w:val="0"/>
          <w:iCs w:val="0"/>
        </w:rPr>
        <w:t>t</w:t>
      </w:r>
      <w:r w:rsidR="00141F44" w:rsidRPr="00BA09AE">
        <w:rPr>
          <w:i w:val="0"/>
          <w:iCs w:val="0"/>
        </w:rPr>
        <w:t xml:space="preserve">he </w:t>
      </w:r>
      <w:proofErr w:type="gramStart"/>
      <w:r w:rsidR="00141F44" w:rsidRPr="00BA09AE">
        <w:rPr>
          <w:i w:val="0"/>
          <w:iCs w:val="0"/>
        </w:rPr>
        <w:t>random access</w:t>
      </w:r>
      <w:proofErr w:type="gramEnd"/>
      <w:r w:rsidR="00141F44" w:rsidRPr="00BA09AE">
        <w:rPr>
          <w:i w:val="0"/>
          <w:iCs w:val="0"/>
        </w:rPr>
        <w:t xml:space="preserve"> procedure is triggered by a number of events:</w:t>
      </w:r>
    </w:p>
    <w:p w14:paraId="66F7D4EA"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Initial access from RRC_</w:t>
      </w:r>
      <w:proofErr w:type="gramStart"/>
      <w:r w:rsidRPr="00BA09AE">
        <w:rPr>
          <w:rFonts w:ascii="Arial" w:hAnsi="Arial" w:cs="Arial"/>
        </w:rPr>
        <w:t>IDLE;</w:t>
      </w:r>
      <w:proofErr w:type="gramEnd"/>
    </w:p>
    <w:p w14:paraId="4CAFFB82"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RRC Connection Re-establishment </w:t>
      </w:r>
      <w:proofErr w:type="gramStart"/>
      <w:r w:rsidRPr="00BA09AE">
        <w:rPr>
          <w:rFonts w:ascii="Arial" w:hAnsi="Arial" w:cs="Arial"/>
        </w:rPr>
        <w:t>procedure;</w:t>
      </w:r>
      <w:proofErr w:type="gramEnd"/>
    </w:p>
    <w:p w14:paraId="165096A7"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DL or UL data arrival, during RRC_CONNECTED</w:t>
      </w:r>
      <w:r w:rsidRPr="00BA09AE">
        <w:rPr>
          <w:rFonts w:ascii="Arial" w:hAnsi="Arial" w:cs="Arial"/>
          <w:lang w:eastAsia="fr-FR"/>
        </w:rPr>
        <w:t xml:space="preserve"> or during RRC_INACTIVE while SDT procedure (see clause 18.0) is ongoing,</w:t>
      </w:r>
      <w:r w:rsidRPr="00BA09AE">
        <w:rPr>
          <w:rFonts w:ascii="Arial" w:hAnsi="Arial" w:cs="Arial"/>
        </w:rPr>
        <w:t xml:space="preserve"> when UL synchronisation status is "non-synchronised</w:t>
      </w:r>
      <w:proofErr w:type="gramStart"/>
      <w:r w:rsidRPr="00BA09AE">
        <w:rPr>
          <w:rFonts w:ascii="Arial" w:hAnsi="Arial" w:cs="Arial"/>
        </w:rPr>
        <w:t>";</w:t>
      </w:r>
      <w:proofErr w:type="gramEnd"/>
    </w:p>
    <w:p w14:paraId="2CB031C7"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UL data arrival, during RRC_CONNECTED </w:t>
      </w:r>
      <w:r w:rsidRPr="00BA09AE">
        <w:rPr>
          <w:rFonts w:ascii="Arial" w:hAnsi="Arial" w:cs="Arial"/>
          <w:lang w:eastAsia="fr-FR"/>
        </w:rPr>
        <w:t xml:space="preserve">or during RRC_INACTIVE while SDT procedure is ongoing, </w:t>
      </w:r>
      <w:r w:rsidRPr="00BA09AE">
        <w:rPr>
          <w:rFonts w:ascii="Arial" w:hAnsi="Arial" w:cs="Arial"/>
        </w:rPr>
        <w:t xml:space="preserve">when there are no PUCCH resources for SR </w:t>
      </w:r>
      <w:proofErr w:type="gramStart"/>
      <w:r w:rsidRPr="00BA09AE">
        <w:rPr>
          <w:rFonts w:ascii="Arial" w:hAnsi="Arial" w:cs="Arial"/>
        </w:rPr>
        <w:t>available;</w:t>
      </w:r>
      <w:proofErr w:type="gramEnd"/>
    </w:p>
    <w:p w14:paraId="7E72601A"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Handover, except for when RACH-less HO is </w:t>
      </w:r>
      <w:proofErr w:type="gramStart"/>
      <w:r w:rsidRPr="00BA09AE">
        <w:rPr>
          <w:rFonts w:ascii="Arial" w:hAnsi="Arial" w:cs="Arial"/>
        </w:rPr>
        <w:t>configured;</w:t>
      </w:r>
      <w:proofErr w:type="gramEnd"/>
    </w:p>
    <w:p w14:paraId="04DDCA39"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SR </w:t>
      </w:r>
      <w:proofErr w:type="gramStart"/>
      <w:r w:rsidRPr="00BA09AE">
        <w:rPr>
          <w:rFonts w:ascii="Arial" w:hAnsi="Arial" w:cs="Arial"/>
        </w:rPr>
        <w:t>failure;</w:t>
      </w:r>
      <w:proofErr w:type="gramEnd"/>
    </w:p>
    <w:p w14:paraId="4BA39B16"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Explicit request by RRC upon synchronous </w:t>
      </w:r>
      <w:proofErr w:type="gramStart"/>
      <w:r w:rsidRPr="00BA09AE">
        <w:rPr>
          <w:rFonts w:ascii="Arial" w:hAnsi="Arial" w:cs="Arial"/>
        </w:rPr>
        <w:t>reconfiguration;</w:t>
      </w:r>
      <w:proofErr w:type="gramEnd"/>
    </w:p>
    <w:p w14:paraId="5E81858A"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RRC Connection Resume procedure from RRC_</w:t>
      </w:r>
      <w:proofErr w:type="gramStart"/>
      <w:r w:rsidRPr="00BA09AE">
        <w:rPr>
          <w:rFonts w:ascii="Arial" w:hAnsi="Arial" w:cs="Arial"/>
        </w:rPr>
        <w:t>INACTIVE;</w:t>
      </w:r>
      <w:proofErr w:type="gramEnd"/>
    </w:p>
    <w:p w14:paraId="29ECE436"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To establish time alignment for a primary or a secondary </w:t>
      </w:r>
      <w:proofErr w:type="gramStart"/>
      <w:r w:rsidRPr="00BA09AE">
        <w:rPr>
          <w:rFonts w:ascii="Arial" w:hAnsi="Arial" w:cs="Arial"/>
        </w:rPr>
        <w:t>TAG;</w:t>
      </w:r>
      <w:proofErr w:type="gramEnd"/>
    </w:p>
    <w:p w14:paraId="7FFBC6BA" w14:textId="77777777" w:rsidR="00141F44" w:rsidRPr="00BA09AE" w:rsidRDefault="00141F44" w:rsidP="00141F44">
      <w:pPr>
        <w:pStyle w:val="B1"/>
        <w:rPr>
          <w:rFonts w:ascii="Arial" w:hAnsi="Arial" w:cs="Arial"/>
        </w:rPr>
      </w:pPr>
      <w:r w:rsidRPr="00BA09AE">
        <w:rPr>
          <w:rFonts w:ascii="Arial" w:hAnsi="Arial" w:cs="Arial"/>
        </w:rPr>
        <w:lastRenderedPageBreak/>
        <w:t>-</w:t>
      </w:r>
      <w:r w:rsidRPr="00BA09AE">
        <w:rPr>
          <w:rFonts w:ascii="Arial" w:hAnsi="Arial" w:cs="Arial"/>
        </w:rPr>
        <w:tab/>
        <w:t>Request for Other SI (see clause 7.3</w:t>
      </w:r>
      <w:proofErr w:type="gramStart"/>
      <w:r w:rsidRPr="00BA09AE">
        <w:rPr>
          <w:rFonts w:ascii="Arial" w:hAnsi="Arial" w:cs="Arial"/>
        </w:rPr>
        <w:t>);</w:t>
      </w:r>
      <w:proofErr w:type="gramEnd"/>
    </w:p>
    <w:p w14:paraId="7903C8F9"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Beam failure </w:t>
      </w:r>
      <w:proofErr w:type="gramStart"/>
      <w:r w:rsidRPr="00BA09AE">
        <w:rPr>
          <w:rFonts w:ascii="Arial" w:hAnsi="Arial" w:cs="Arial"/>
        </w:rPr>
        <w:t>recovery;</w:t>
      </w:r>
      <w:proofErr w:type="gramEnd"/>
    </w:p>
    <w:p w14:paraId="2141FEF5" w14:textId="77777777" w:rsidR="00141F44" w:rsidRPr="00BA09AE" w:rsidRDefault="00141F44" w:rsidP="00141F44">
      <w:pPr>
        <w:pStyle w:val="B1"/>
        <w:rPr>
          <w:rFonts w:ascii="Arial" w:hAnsi="Arial" w:cs="Arial"/>
          <w:lang w:eastAsia="fr-FR"/>
        </w:rPr>
      </w:pPr>
      <w:r w:rsidRPr="00BA09AE">
        <w:rPr>
          <w:rFonts w:ascii="Arial" w:hAnsi="Arial" w:cs="Arial"/>
        </w:rPr>
        <w:t>-</w:t>
      </w:r>
      <w:r w:rsidRPr="00BA09AE">
        <w:rPr>
          <w:rFonts w:ascii="Arial" w:hAnsi="Arial" w:cs="Arial"/>
        </w:rPr>
        <w:tab/>
        <w:t xml:space="preserve">Consistent UL LBT failure on </w:t>
      </w:r>
      <w:proofErr w:type="gramStart"/>
      <w:r w:rsidRPr="00BA09AE">
        <w:rPr>
          <w:rFonts w:ascii="Arial" w:hAnsi="Arial" w:cs="Arial"/>
        </w:rPr>
        <w:t>SpCell</w:t>
      </w:r>
      <w:r w:rsidRPr="00BA09AE">
        <w:rPr>
          <w:rFonts w:ascii="Arial" w:hAnsi="Arial" w:cs="Arial"/>
          <w:lang w:eastAsia="fr-FR"/>
        </w:rPr>
        <w:t>;</w:t>
      </w:r>
      <w:proofErr w:type="gramEnd"/>
    </w:p>
    <w:p w14:paraId="7BDEB246" w14:textId="77777777" w:rsidR="00141F44" w:rsidRPr="00BA09AE" w:rsidRDefault="00141F44" w:rsidP="00141F44">
      <w:pPr>
        <w:pStyle w:val="B1"/>
        <w:rPr>
          <w:rFonts w:ascii="Arial" w:hAnsi="Arial" w:cs="Arial"/>
        </w:rPr>
      </w:pPr>
      <w:r w:rsidRPr="00BA09AE">
        <w:rPr>
          <w:rFonts w:ascii="Arial" w:hAnsi="Arial" w:cs="Arial"/>
          <w:lang w:eastAsia="fr-FR"/>
        </w:rPr>
        <w:t>-</w:t>
      </w:r>
      <w:r w:rsidRPr="00BA09AE">
        <w:rPr>
          <w:rFonts w:ascii="Arial" w:hAnsi="Arial" w:cs="Arial"/>
          <w:lang w:eastAsia="fr-FR"/>
        </w:rPr>
        <w:tab/>
        <w:t>SDT in RRC_INACTIVE (see clause 18</w:t>
      </w:r>
      <w:proofErr w:type="gramStart"/>
      <w:r w:rsidRPr="00BA09AE">
        <w:rPr>
          <w:rFonts w:ascii="Arial" w:hAnsi="Arial" w:cs="Arial"/>
          <w:lang w:eastAsia="fr-FR"/>
        </w:rPr>
        <w:t>)</w:t>
      </w:r>
      <w:r w:rsidRPr="00BA09AE">
        <w:rPr>
          <w:rFonts w:ascii="Arial" w:hAnsi="Arial" w:cs="Arial"/>
        </w:rPr>
        <w:t>;</w:t>
      </w:r>
      <w:proofErr w:type="gramEnd"/>
    </w:p>
    <w:p w14:paraId="296A2D41" w14:textId="77777777" w:rsidR="00141F44" w:rsidRPr="00BA09AE" w:rsidRDefault="00141F44" w:rsidP="00141F44">
      <w:pPr>
        <w:pStyle w:val="B1"/>
        <w:rPr>
          <w:rFonts w:ascii="Arial" w:hAnsi="Arial" w:cs="Arial"/>
        </w:rPr>
      </w:pPr>
      <w:r w:rsidRPr="00BA09AE">
        <w:rPr>
          <w:rFonts w:ascii="Arial" w:hAnsi="Arial" w:cs="Arial"/>
        </w:rPr>
        <w:t>-</w:t>
      </w:r>
      <w:r w:rsidRPr="00BA09AE">
        <w:rPr>
          <w:rFonts w:ascii="Arial" w:hAnsi="Arial" w:cs="Arial"/>
        </w:rPr>
        <w:tab/>
        <w:t xml:space="preserve">Positioning purpose during RRC_CONNECTED requiring random access procedure, e.g., when timing advance is needed for UE </w:t>
      </w:r>
      <w:proofErr w:type="gramStart"/>
      <w:r w:rsidRPr="00BA09AE">
        <w:rPr>
          <w:rFonts w:ascii="Arial" w:hAnsi="Arial" w:cs="Arial"/>
        </w:rPr>
        <w:t>positioning;</w:t>
      </w:r>
      <w:proofErr w:type="gramEnd"/>
    </w:p>
    <w:p w14:paraId="6956D9F9" w14:textId="77777777" w:rsidR="00141F44" w:rsidRPr="00BA09AE" w:rsidRDefault="00141F44" w:rsidP="00141F44">
      <w:pPr>
        <w:pStyle w:val="B1"/>
        <w:rPr>
          <w:rFonts w:ascii="Arial" w:hAnsi="Arial" w:cs="Arial"/>
        </w:rPr>
      </w:pPr>
      <w:r w:rsidRPr="00BA09AE">
        <w:rPr>
          <w:rFonts w:ascii="Arial" w:eastAsia="DengXian" w:hAnsi="Arial" w:cs="Arial"/>
        </w:rPr>
        <w:t>-</w:t>
      </w:r>
      <w:r w:rsidRPr="00BA09AE">
        <w:rPr>
          <w:rFonts w:ascii="Arial" w:eastAsia="DengXian" w:hAnsi="Arial" w:cs="Arial"/>
        </w:rPr>
        <w:tab/>
        <w:t xml:space="preserve">Early UL synchronization </w:t>
      </w:r>
      <w:r w:rsidRPr="00BA09AE">
        <w:rPr>
          <w:rFonts w:ascii="Arial" w:hAnsi="Arial" w:cs="Arial"/>
        </w:rPr>
        <w:t xml:space="preserve">with an LTM candidate </w:t>
      </w:r>
      <w:proofErr w:type="gramStart"/>
      <w:r w:rsidRPr="00BA09AE">
        <w:rPr>
          <w:rFonts w:ascii="Arial" w:hAnsi="Arial" w:cs="Arial"/>
        </w:rPr>
        <w:t>cell;</w:t>
      </w:r>
      <w:proofErr w:type="gramEnd"/>
    </w:p>
    <w:p w14:paraId="43F50A9C" w14:textId="77777777" w:rsidR="00141F44" w:rsidRPr="00BA09AE" w:rsidRDefault="00141F44" w:rsidP="00141F44">
      <w:pPr>
        <w:pStyle w:val="B1"/>
        <w:rPr>
          <w:rFonts w:ascii="Arial" w:hAnsi="Arial" w:cs="Arial"/>
        </w:rPr>
      </w:pPr>
      <w:r w:rsidRPr="00BA09AE">
        <w:rPr>
          <w:rFonts w:ascii="Arial" w:eastAsia="DengXian" w:hAnsi="Arial" w:cs="Arial"/>
        </w:rPr>
        <w:t>-</w:t>
      </w:r>
      <w:r w:rsidRPr="00BA09AE">
        <w:rPr>
          <w:rFonts w:ascii="Arial" w:eastAsia="DengXian" w:hAnsi="Arial" w:cs="Arial"/>
        </w:rPr>
        <w:tab/>
        <w:t>RACH-based LTM cell switch.</w:t>
      </w:r>
    </w:p>
    <w:p w14:paraId="4CEC1B41" w14:textId="01D3220B" w:rsidR="00141F44" w:rsidRDefault="00E95787" w:rsidP="00190F32">
      <w:pPr>
        <w:pStyle w:val="Comments"/>
        <w:rPr>
          <w:i w:val="0"/>
          <w:iCs w:val="0"/>
          <w:lang w:eastAsia="zh-CN"/>
        </w:rPr>
      </w:pPr>
      <w:r>
        <w:rPr>
          <w:i w:val="0"/>
          <w:iCs w:val="0"/>
          <w:lang w:eastAsia="zh-CN"/>
        </w:rPr>
        <w:t xml:space="preserve">SBFD operation is supposed to achieve merits </w:t>
      </w:r>
      <w:r w:rsidR="00B32905">
        <w:rPr>
          <w:i w:val="0"/>
          <w:iCs w:val="0"/>
          <w:lang w:eastAsia="zh-CN"/>
        </w:rPr>
        <w:t xml:space="preserve">for SBFD aware UE </w:t>
      </w:r>
      <w:r>
        <w:rPr>
          <w:i w:val="0"/>
          <w:iCs w:val="0"/>
          <w:lang w:eastAsia="zh-CN"/>
        </w:rPr>
        <w:t xml:space="preserve">including latency reduction. </w:t>
      </w:r>
      <w:proofErr w:type="gramStart"/>
      <w:r w:rsidR="0078022F">
        <w:rPr>
          <w:i w:val="0"/>
          <w:iCs w:val="0"/>
          <w:lang w:eastAsia="zh-CN"/>
        </w:rPr>
        <w:t xml:space="preserve">With </w:t>
      </w:r>
      <w:r w:rsidR="00615790">
        <w:rPr>
          <w:i w:val="0"/>
          <w:iCs w:val="0"/>
          <w:lang w:eastAsia="zh-CN"/>
        </w:rPr>
        <w:t>this in mind, RAN2</w:t>
      </w:r>
      <w:proofErr w:type="gramEnd"/>
      <w:r w:rsidR="00615790">
        <w:rPr>
          <w:i w:val="0"/>
          <w:iCs w:val="0"/>
          <w:lang w:eastAsia="zh-CN"/>
        </w:rPr>
        <w:t xml:space="preserve"> may need to check </w:t>
      </w:r>
      <w:r w:rsidR="00844D9C">
        <w:rPr>
          <w:i w:val="0"/>
          <w:iCs w:val="0"/>
          <w:lang w:eastAsia="zh-CN"/>
        </w:rPr>
        <w:t>if all above legacy trigger event</w:t>
      </w:r>
      <w:r w:rsidR="004E20EC">
        <w:rPr>
          <w:i w:val="0"/>
          <w:iCs w:val="0"/>
          <w:lang w:eastAsia="zh-CN"/>
        </w:rPr>
        <w:t>s</w:t>
      </w:r>
      <w:r w:rsidR="00844D9C">
        <w:rPr>
          <w:i w:val="0"/>
          <w:iCs w:val="0"/>
          <w:lang w:eastAsia="zh-CN"/>
        </w:rPr>
        <w:t xml:space="preserve"> </w:t>
      </w:r>
      <w:r w:rsidR="004E20EC">
        <w:rPr>
          <w:i w:val="0"/>
          <w:iCs w:val="0"/>
          <w:lang w:eastAsia="zh-CN"/>
        </w:rPr>
        <w:t>are</w:t>
      </w:r>
      <w:r w:rsidR="00844D9C">
        <w:rPr>
          <w:i w:val="0"/>
          <w:iCs w:val="0"/>
          <w:lang w:eastAsia="zh-CN"/>
        </w:rPr>
        <w:t xml:space="preserve"> applicable for </w:t>
      </w:r>
      <w:r w:rsidR="00AC29D7">
        <w:rPr>
          <w:i w:val="0"/>
          <w:iCs w:val="0"/>
          <w:lang w:eastAsia="zh-CN"/>
        </w:rPr>
        <w:t xml:space="preserve">RACH </w:t>
      </w:r>
      <w:r w:rsidR="000200E9">
        <w:rPr>
          <w:i w:val="0"/>
          <w:iCs w:val="0"/>
          <w:lang w:eastAsia="zh-CN"/>
        </w:rPr>
        <w:t>in SBFD symbols.</w:t>
      </w:r>
      <w:r w:rsidR="00A26C17">
        <w:rPr>
          <w:i w:val="0"/>
          <w:iCs w:val="0"/>
          <w:lang w:eastAsia="zh-CN"/>
        </w:rPr>
        <w:t xml:space="preserve"> For example, certain trigger events including </w:t>
      </w:r>
      <w:r w:rsidR="00635FCA">
        <w:rPr>
          <w:i w:val="0"/>
          <w:iCs w:val="0"/>
          <w:lang w:eastAsia="zh-CN"/>
        </w:rPr>
        <w:t>beam failure recovery, hando</w:t>
      </w:r>
      <w:r w:rsidR="00576BFB">
        <w:rPr>
          <w:i w:val="0"/>
          <w:iCs w:val="0"/>
          <w:lang w:eastAsia="zh-CN"/>
        </w:rPr>
        <w:t>v</w:t>
      </w:r>
      <w:r w:rsidR="00635FCA">
        <w:rPr>
          <w:i w:val="0"/>
          <w:iCs w:val="0"/>
          <w:lang w:eastAsia="zh-CN"/>
        </w:rPr>
        <w:t xml:space="preserve">er, or </w:t>
      </w:r>
      <w:r w:rsidR="00DA0715">
        <w:rPr>
          <w:i w:val="0"/>
          <w:iCs w:val="0"/>
          <w:lang w:eastAsia="zh-CN"/>
        </w:rPr>
        <w:t xml:space="preserve">RACH-based LTM cell switch may be sensitive to latency, therefore, </w:t>
      </w:r>
      <w:r w:rsidR="004E20EC">
        <w:rPr>
          <w:i w:val="0"/>
          <w:iCs w:val="0"/>
          <w:lang w:eastAsia="zh-CN"/>
        </w:rPr>
        <w:t xml:space="preserve">it </w:t>
      </w:r>
      <w:r w:rsidR="00D17CF9">
        <w:rPr>
          <w:i w:val="0"/>
          <w:iCs w:val="0"/>
          <w:lang w:eastAsia="zh-CN"/>
        </w:rPr>
        <w:t xml:space="preserve">may be </w:t>
      </w:r>
      <w:r w:rsidR="00626CFC">
        <w:rPr>
          <w:i w:val="0"/>
          <w:iCs w:val="0"/>
          <w:lang w:eastAsia="zh-CN"/>
        </w:rPr>
        <w:t xml:space="preserve">more </w:t>
      </w:r>
      <w:r w:rsidR="004E20EC">
        <w:rPr>
          <w:i w:val="0"/>
          <w:iCs w:val="0"/>
          <w:lang w:eastAsia="zh-CN"/>
        </w:rPr>
        <w:t xml:space="preserve">reasonable </w:t>
      </w:r>
      <w:r w:rsidR="00626CFC">
        <w:rPr>
          <w:i w:val="0"/>
          <w:iCs w:val="0"/>
          <w:lang w:eastAsia="zh-CN"/>
        </w:rPr>
        <w:t>to apply SBFD RACH access for those specific trigger events.</w:t>
      </w:r>
    </w:p>
    <w:p w14:paraId="0EA62FF1" w14:textId="73B8D798" w:rsidR="006467B6" w:rsidRPr="006467B6" w:rsidRDefault="006467B6" w:rsidP="006467B6">
      <w:pPr>
        <w:pStyle w:val="Observation"/>
        <w:tabs>
          <w:tab w:val="num" w:pos="3554"/>
        </w:tabs>
        <w:spacing w:before="240"/>
        <w:ind w:left="360" w:hanging="360"/>
      </w:pPr>
      <w:bookmarkStart w:id="2" w:name="_Toc174041161"/>
      <w:r w:rsidRPr="006467B6">
        <w:rPr>
          <w:rFonts w:cs="Arial"/>
          <w:lang w:eastAsia="zh-CN"/>
        </w:rPr>
        <w:t xml:space="preserve">Certain RACH trigger events including e.g., </w:t>
      </w:r>
      <w:r w:rsidRPr="004A3FD4">
        <w:rPr>
          <w:lang w:eastAsia="zh-CN"/>
        </w:rPr>
        <w:t>beam failure recovery, handover, or RACH-based LTM cell switch may be sensitive to latency</w:t>
      </w:r>
      <w:r w:rsidRPr="006467B6">
        <w:rPr>
          <w:rFonts w:cs="Arial"/>
          <w:lang w:eastAsia="zh-CN"/>
        </w:rPr>
        <w:t>.</w:t>
      </w:r>
      <w:bookmarkEnd w:id="2"/>
    </w:p>
    <w:p w14:paraId="7DA76C31" w14:textId="77777777" w:rsidR="002B6DEA" w:rsidRDefault="002B6DEA" w:rsidP="00190F32">
      <w:pPr>
        <w:pStyle w:val="Comments"/>
        <w:rPr>
          <w:i w:val="0"/>
          <w:iCs w:val="0"/>
          <w:lang w:eastAsia="zh-CN"/>
        </w:rPr>
      </w:pPr>
    </w:p>
    <w:p w14:paraId="55FA4C93" w14:textId="3F8977A7" w:rsidR="002B6DEA" w:rsidRPr="00777B2E" w:rsidRDefault="002B6DEA" w:rsidP="002B6DEA">
      <w:pPr>
        <w:pStyle w:val="Proposal"/>
        <w:tabs>
          <w:tab w:val="clear" w:pos="1304"/>
          <w:tab w:val="num" w:pos="8533"/>
        </w:tabs>
        <w:ind w:left="1701" w:hanging="1701"/>
      </w:pPr>
      <w:bookmarkStart w:id="3" w:name="_Toc173765697"/>
      <w:bookmarkStart w:id="4" w:name="_Toc174041165"/>
      <w:r>
        <w:t xml:space="preserve">RAN2 to </w:t>
      </w:r>
      <w:r w:rsidR="00E83333">
        <w:t xml:space="preserve">discuss </w:t>
      </w:r>
      <w:r w:rsidR="006467B6">
        <w:t xml:space="preserve">whether </w:t>
      </w:r>
      <w:r w:rsidR="00F058C8">
        <w:t xml:space="preserve">SBFD </w:t>
      </w:r>
      <w:r w:rsidR="00147E11">
        <w:t xml:space="preserve">RA </w:t>
      </w:r>
      <w:r w:rsidR="0096629B">
        <w:t xml:space="preserve">operation </w:t>
      </w:r>
      <w:r w:rsidR="0046420A">
        <w:t>is</w:t>
      </w:r>
      <w:r w:rsidR="00AC67C0">
        <w:t xml:space="preserve"> applicable </w:t>
      </w:r>
      <w:r w:rsidR="00AC67C0">
        <w:rPr>
          <w:rFonts w:cs="Arial"/>
          <w:lang w:val="en-US"/>
        </w:rPr>
        <w:t xml:space="preserve">to </w:t>
      </w:r>
      <w:r w:rsidR="0046420A">
        <w:rPr>
          <w:rFonts w:cs="Arial"/>
          <w:lang w:val="en-US"/>
        </w:rPr>
        <w:t xml:space="preserve">all legacy </w:t>
      </w:r>
      <w:r w:rsidR="00AC67C0">
        <w:rPr>
          <w:rFonts w:cs="Arial"/>
          <w:lang w:val="en-US"/>
        </w:rPr>
        <w:t>RACH trigger events</w:t>
      </w:r>
      <w:r>
        <w:rPr>
          <w:rFonts w:cs="Arial"/>
          <w:lang w:val="en-US"/>
        </w:rPr>
        <w:t>.</w:t>
      </w:r>
      <w:bookmarkEnd w:id="3"/>
      <w:bookmarkEnd w:id="4"/>
    </w:p>
    <w:p w14:paraId="39F5C723" w14:textId="7CBEED70" w:rsidR="00771D71" w:rsidRDefault="00771D71" w:rsidP="00771D71">
      <w:pPr>
        <w:pStyle w:val="Heading2"/>
        <w:rPr>
          <w:b/>
          <w:bCs/>
          <w:i/>
          <w:iCs/>
          <w:lang w:eastAsia="zh-CN"/>
        </w:rPr>
      </w:pPr>
      <w:r w:rsidRPr="003D4082">
        <w:rPr>
          <w:rFonts w:cs="Arial"/>
        </w:rPr>
        <w:t>2.</w:t>
      </w:r>
      <w:r w:rsidR="00B03C4F">
        <w:rPr>
          <w:rFonts w:cs="Arial"/>
        </w:rPr>
        <w:t>3</w:t>
      </w:r>
      <w:r>
        <w:rPr>
          <w:rFonts w:cs="Arial"/>
        </w:rPr>
        <w:tab/>
      </w:r>
      <w:r>
        <w:rPr>
          <w:lang w:eastAsia="zh-CN"/>
        </w:rPr>
        <w:t>RO prioritization</w:t>
      </w:r>
      <w:r w:rsidR="00C52996">
        <w:rPr>
          <w:lang w:eastAsia="zh-CN"/>
        </w:rPr>
        <w:t xml:space="preserve"> and failure handling</w:t>
      </w:r>
    </w:p>
    <w:p w14:paraId="0517C01A" w14:textId="24F92E22" w:rsidR="001D4EFD" w:rsidRDefault="00620293" w:rsidP="001D4EFD">
      <w:pPr>
        <w:pStyle w:val="Comments"/>
        <w:rPr>
          <w:i w:val="0"/>
          <w:iCs w:val="0"/>
          <w:lang w:eastAsia="zh-CN"/>
        </w:rPr>
      </w:pPr>
      <w:r>
        <w:rPr>
          <w:i w:val="0"/>
          <w:iCs w:val="0"/>
          <w:lang w:eastAsia="zh-CN"/>
        </w:rPr>
        <w:t xml:space="preserve">At RAN1#117, </w:t>
      </w:r>
      <w:r w:rsidR="001D4EFD">
        <w:rPr>
          <w:i w:val="0"/>
          <w:iCs w:val="0"/>
          <w:lang w:eastAsia="zh-CN"/>
        </w:rPr>
        <w:t xml:space="preserve">RAN1 has agreed to support two options </w:t>
      </w:r>
      <w:r w:rsidR="009A0291">
        <w:rPr>
          <w:i w:val="0"/>
          <w:iCs w:val="0"/>
          <w:lang w:eastAsia="zh-CN"/>
        </w:rPr>
        <w:t>to configure RACH configurations for SBFD in a cell</w:t>
      </w:r>
      <w:r w:rsidR="00666363">
        <w:rPr>
          <w:i w:val="0"/>
          <w:iCs w:val="0"/>
          <w:lang w:eastAsia="zh-CN"/>
        </w:rPr>
        <w:t xml:space="preserve">, i.e., </w:t>
      </w:r>
    </w:p>
    <w:p w14:paraId="7CE77A81" w14:textId="77777777" w:rsidR="00620293" w:rsidRPr="00D87566" w:rsidRDefault="00620293" w:rsidP="00D87566">
      <w:pPr>
        <w:pStyle w:val="pf0"/>
        <w:ind w:left="567"/>
        <w:rPr>
          <w:rFonts w:ascii="Arial" w:hAnsi="Arial" w:cs="Arial"/>
          <w:i/>
          <w:iCs/>
          <w:color w:val="7030A0"/>
          <w:sz w:val="20"/>
          <w:szCs w:val="20"/>
          <w:lang w:eastAsia="zh-CN"/>
        </w:rPr>
      </w:pPr>
      <w:r w:rsidRPr="00D87566">
        <w:rPr>
          <w:rStyle w:val="cf01"/>
          <w:rFonts w:ascii="Arial" w:hAnsi="Arial" w:cs="Arial"/>
          <w:i/>
          <w:iCs/>
          <w:color w:val="7030A0"/>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753AC62" w14:textId="77777777" w:rsidR="00620293" w:rsidRPr="00D87566" w:rsidRDefault="00620293" w:rsidP="00D87566">
      <w:pPr>
        <w:pStyle w:val="pf0"/>
        <w:ind w:left="567"/>
        <w:rPr>
          <w:rFonts w:ascii="Arial" w:hAnsi="Arial" w:cs="Arial"/>
          <w:i/>
          <w:iCs/>
          <w:color w:val="7030A0"/>
          <w:sz w:val="20"/>
          <w:szCs w:val="20"/>
        </w:rPr>
      </w:pPr>
      <w:r w:rsidRPr="00D87566">
        <w:rPr>
          <w:rStyle w:val="cf01"/>
          <w:rFonts w:ascii="Arial" w:hAnsi="Arial" w:cs="Arial"/>
          <w:i/>
          <w:iCs/>
          <w:color w:val="7030A0"/>
          <w:sz w:val="20"/>
          <w:szCs w:val="20"/>
        </w:rPr>
        <w:t xml:space="preserve">- For Option 1 with Alt 1-1, FFS whether/how to reinterpret </w:t>
      </w:r>
      <w:r w:rsidRPr="00D87566">
        <w:rPr>
          <w:rStyle w:val="cf21"/>
          <w:rFonts w:ascii="Arial" w:hAnsi="Arial" w:cs="Arial"/>
          <w:i w:val="0"/>
          <w:iCs w:val="0"/>
          <w:color w:val="7030A0"/>
          <w:sz w:val="20"/>
          <w:szCs w:val="20"/>
        </w:rPr>
        <w:t>msg1-FrequencyStart</w:t>
      </w:r>
      <w:r w:rsidRPr="00D87566">
        <w:rPr>
          <w:rStyle w:val="cf01"/>
          <w:rFonts w:ascii="Arial" w:hAnsi="Arial" w:cs="Arial"/>
          <w:i/>
          <w:iCs/>
          <w:color w:val="7030A0"/>
          <w:sz w:val="20"/>
          <w:szCs w:val="20"/>
        </w:rPr>
        <w:t xml:space="preserve"> in </w:t>
      </w:r>
      <w:r w:rsidRPr="00D87566">
        <w:rPr>
          <w:rStyle w:val="cf21"/>
          <w:rFonts w:ascii="Arial" w:hAnsi="Arial" w:cs="Arial"/>
          <w:i w:val="0"/>
          <w:iCs w:val="0"/>
          <w:color w:val="7030A0"/>
          <w:sz w:val="20"/>
          <w:szCs w:val="20"/>
        </w:rPr>
        <w:t>rach-ConfigCommon,</w:t>
      </w:r>
      <w:r w:rsidRPr="00D87566">
        <w:rPr>
          <w:rStyle w:val="cf01"/>
          <w:rFonts w:ascii="Arial" w:hAnsi="Arial" w:cs="Arial"/>
          <w:i/>
          <w:iCs/>
          <w:color w:val="7030A0"/>
          <w:sz w:val="20"/>
          <w:szCs w:val="20"/>
        </w:rPr>
        <w:t xml:space="preserve"> RO validation rules and SSB-RO mapping rules, etc.</w:t>
      </w:r>
    </w:p>
    <w:p w14:paraId="40091FD1" w14:textId="77777777" w:rsidR="00620293" w:rsidRPr="00D87566" w:rsidRDefault="00620293" w:rsidP="00D87566">
      <w:pPr>
        <w:pStyle w:val="pf0"/>
        <w:ind w:left="567"/>
        <w:rPr>
          <w:rFonts w:ascii="Arial" w:hAnsi="Arial" w:cs="Arial"/>
          <w:i/>
          <w:iCs/>
          <w:color w:val="7030A0"/>
          <w:sz w:val="20"/>
          <w:szCs w:val="20"/>
        </w:rPr>
      </w:pPr>
      <w:r w:rsidRPr="00D87566">
        <w:rPr>
          <w:rStyle w:val="cf01"/>
          <w:rFonts w:ascii="Arial" w:hAnsi="Arial" w:cs="Arial"/>
          <w:i/>
          <w:iCs/>
          <w:color w:val="7030A0"/>
          <w:sz w:val="20"/>
          <w:szCs w:val="20"/>
        </w:rPr>
        <w:t>- For Option 2, FFS the RO validation rules, SSB-RO mapping rules, whether all the parameters currently in</w:t>
      </w:r>
      <w:r w:rsidRPr="00D87566">
        <w:rPr>
          <w:rStyle w:val="cf21"/>
          <w:rFonts w:ascii="Arial" w:hAnsi="Arial" w:cs="Arial"/>
          <w:i w:val="0"/>
          <w:iCs w:val="0"/>
          <w:color w:val="7030A0"/>
          <w:sz w:val="20"/>
          <w:szCs w:val="20"/>
        </w:rPr>
        <w:t xml:space="preserve"> rach-ConfigCommon</w:t>
      </w:r>
      <w:r w:rsidRPr="00D87566">
        <w:rPr>
          <w:rStyle w:val="cf01"/>
          <w:rFonts w:ascii="Arial" w:hAnsi="Arial" w:cs="Arial"/>
          <w:i/>
          <w:iCs/>
          <w:color w:val="7030A0"/>
          <w:sz w:val="20"/>
          <w:szCs w:val="20"/>
        </w:rPr>
        <w:t xml:space="preserve"> are necessary to be included in the additional RACH configuration, etc.</w:t>
      </w:r>
    </w:p>
    <w:p w14:paraId="39166433" w14:textId="77777777" w:rsidR="00620293" w:rsidRPr="00D87566" w:rsidRDefault="00620293" w:rsidP="00D87566">
      <w:pPr>
        <w:pStyle w:val="pf0"/>
        <w:ind w:left="567"/>
        <w:rPr>
          <w:rFonts w:ascii="Arial" w:hAnsi="Arial" w:cs="Arial"/>
          <w:i/>
          <w:iCs/>
          <w:color w:val="7030A0"/>
          <w:sz w:val="20"/>
          <w:szCs w:val="20"/>
        </w:rPr>
      </w:pPr>
      <w:r w:rsidRPr="00D87566">
        <w:rPr>
          <w:rStyle w:val="cf01"/>
          <w:rFonts w:ascii="Arial" w:hAnsi="Arial" w:cs="Arial"/>
          <w:i/>
          <w:iCs/>
          <w:color w:val="7030A0"/>
          <w:sz w:val="20"/>
          <w:szCs w:val="20"/>
        </w:rPr>
        <w:t>UE is not required to support both options.</w:t>
      </w:r>
    </w:p>
    <w:p w14:paraId="209E3F78" w14:textId="4E767B56" w:rsidR="00927B46" w:rsidRDefault="00FF6709" w:rsidP="001D4EFD">
      <w:pPr>
        <w:pStyle w:val="Comments"/>
        <w:rPr>
          <w:lang w:eastAsia="zh-CN"/>
        </w:rPr>
      </w:pPr>
      <w:r>
        <w:rPr>
          <w:i w:val="0"/>
          <w:iCs w:val="0"/>
          <w:lang w:eastAsia="zh-CN"/>
        </w:rPr>
        <w:t xml:space="preserve">According to the above agreements, SBFD RACH configuration can be provided by the gNB via either </w:t>
      </w:r>
      <w:r w:rsidR="009F346F">
        <w:rPr>
          <w:i w:val="0"/>
          <w:iCs w:val="0"/>
          <w:lang w:eastAsia="zh-CN"/>
        </w:rPr>
        <w:t>one single RACH configuration</w:t>
      </w:r>
      <w:r w:rsidR="00FD4C75">
        <w:rPr>
          <w:i w:val="0"/>
          <w:iCs w:val="0"/>
          <w:lang w:eastAsia="zh-CN"/>
        </w:rPr>
        <w:t xml:space="preserve"> (i.e., the legacy RACH configuration with possible enhancement)</w:t>
      </w:r>
      <w:r w:rsidR="009F346F">
        <w:rPr>
          <w:i w:val="0"/>
          <w:iCs w:val="0"/>
          <w:lang w:eastAsia="zh-CN"/>
        </w:rPr>
        <w:t xml:space="preserve"> </w:t>
      </w:r>
      <w:r w:rsidR="00B66E0D">
        <w:rPr>
          <w:i w:val="0"/>
          <w:iCs w:val="0"/>
          <w:lang w:eastAsia="zh-CN"/>
        </w:rPr>
        <w:t xml:space="preserve">or separate RACH configuration. In either of </w:t>
      </w:r>
      <w:r w:rsidR="0067247A">
        <w:rPr>
          <w:i w:val="0"/>
          <w:iCs w:val="0"/>
          <w:lang w:eastAsia="zh-CN"/>
        </w:rPr>
        <w:t xml:space="preserve">these </w:t>
      </w:r>
      <w:r w:rsidR="00B66E0D">
        <w:rPr>
          <w:i w:val="0"/>
          <w:iCs w:val="0"/>
          <w:lang w:eastAsia="zh-CN"/>
        </w:rPr>
        <w:t xml:space="preserve">options, </w:t>
      </w:r>
      <w:r w:rsidR="000609EA">
        <w:rPr>
          <w:i w:val="0"/>
          <w:iCs w:val="0"/>
          <w:lang w:eastAsia="zh-CN"/>
        </w:rPr>
        <w:t xml:space="preserve">a legacy </w:t>
      </w:r>
      <w:r w:rsidR="00487148">
        <w:rPr>
          <w:i w:val="0"/>
          <w:iCs w:val="0"/>
          <w:lang w:eastAsia="zh-CN"/>
        </w:rPr>
        <w:t>UE can only see legacy R</w:t>
      </w:r>
      <w:r w:rsidR="00A518CB">
        <w:rPr>
          <w:i w:val="0"/>
          <w:iCs w:val="0"/>
          <w:lang w:eastAsia="zh-CN"/>
        </w:rPr>
        <w:t>O</w:t>
      </w:r>
      <w:r w:rsidR="00487148">
        <w:rPr>
          <w:i w:val="0"/>
          <w:iCs w:val="0"/>
          <w:lang w:eastAsia="zh-CN"/>
        </w:rPr>
        <w:t>s</w:t>
      </w:r>
      <w:r w:rsidR="0094580B">
        <w:rPr>
          <w:i w:val="0"/>
          <w:iCs w:val="0"/>
          <w:lang w:eastAsia="zh-CN"/>
        </w:rPr>
        <w:t xml:space="preserve"> (which </w:t>
      </w:r>
      <w:r w:rsidR="00C926CF">
        <w:rPr>
          <w:i w:val="0"/>
          <w:iCs w:val="0"/>
          <w:lang w:eastAsia="zh-CN"/>
        </w:rPr>
        <w:t>are</w:t>
      </w:r>
      <w:r w:rsidR="0094580B">
        <w:rPr>
          <w:i w:val="0"/>
          <w:iCs w:val="0"/>
          <w:lang w:eastAsia="zh-CN"/>
        </w:rPr>
        <w:t xml:space="preserve"> in UL or flexible symbol</w:t>
      </w:r>
      <w:r w:rsidR="00C45D94">
        <w:rPr>
          <w:i w:val="0"/>
          <w:iCs w:val="0"/>
          <w:lang w:eastAsia="zh-CN"/>
        </w:rPr>
        <w:t xml:space="preserve"> </w:t>
      </w:r>
      <w:r w:rsidR="00792799">
        <w:rPr>
          <w:lang w:eastAsia="zh-CN"/>
        </w:rPr>
        <w:t>by TDD-DL-UL common)</w:t>
      </w:r>
      <w:r w:rsidR="00FD4C75">
        <w:rPr>
          <w:i w:val="0"/>
          <w:iCs w:val="0"/>
          <w:lang w:eastAsia="zh-CN"/>
        </w:rPr>
        <w:t>.</w:t>
      </w:r>
      <w:r w:rsidR="00C45D94">
        <w:rPr>
          <w:i w:val="0"/>
          <w:iCs w:val="0"/>
          <w:lang w:eastAsia="zh-CN"/>
        </w:rPr>
        <w:t xml:space="preserve"> </w:t>
      </w:r>
      <w:r w:rsidR="00A518CB">
        <w:rPr>
          <w:i w:val="0"/>
          <w:iCs w:val="0"/>
          <w:lang w:eastAsia="zh-CN"/>
        </w:rPr>
        <w:t>A SBFD aware UE can see both legacy ROs (</w:t>
      </w:r>
      <w:r w:rsidR="00A40B12">
        <w:rPr>
          <w:i w:val="0"/>
          <w:iCs w:val="0"/>
          <w:lang w:eastAsia="zh-CN"/>
        </w:rPr>
        <w:t>ROs in non SBFD symbols) and SBFD ROs</w:t>
      </w:r>
      <w:r w:rsidR="00C926CF">
        <w:rPr>
          <w:i w:val="0"/>
          <w:iCs w:val="0"/>
          <w:lang w:eastAsia="zh-CN"/>
        </w:rPr>
        <w:t xml:space="preserve"> (ROs in SBFD symbols</w:t>
      </w:r>
      <w:r w:rsidR="009631D3">
        <w:rPr>
          <w:i w:val="0"/>
          <w:iCs w:val="0"/>
          <w:lang w:eastAsia="zh-CN"/>
        </w:rPr>
        <w:t xml:space="preserve">, i.e., </w:t>
      </w:r>
      <w:r w:rsidR="0058356D">
        <w:rPr>
          <w:i w:val="0"/>
          <w:iCs w:val="0"/>
          <w:lang w:eastAsia="zh-CN"/>
        </w:rPr>
        <w:t xml:space="preserve">configured as DL </w:t>
      </w:r>
      <w:r w:rsidR="00C73D30">
        <w:rPr>
          <w:i w:val="0"/>
          <w:iCs w:val="0"/>
          <w:lang w:eastAsia="zh-CN"/>
        </w:rPr>
        <w:t xml:space="preserve">by </w:t>
      </w:r>
      <w:r w:rsidR="00C73D30">
        <w:rPr>
          <w:lang w:eastAsia="zh-CN"/>
        </w:rPr>
        <w:t>TDD-DL-UL common).</w:t>
      </w:r>
      <w:r w:rsidR="00894B9F">
        <w:rPr>
          <w:lang w:eastAsia="zh-CN"/>
        </w:rPr>
        <w:br/>
      </w:r>
    </w:p>
    <w:p w14:paraId="1DA6B4B9" w14:textId="76AB8F36" w:rsidR="00C73D30" w:rsidRPr="00894B9F" w:rsidRDefault="00C73D30" w:rsidP="00894B9F">
      <w:pPr>
        <w:pStyle w:val="Observation"/>
      </w:pPr>
      <w:bookmarkStart w:id="5" w:name="_Toc174041162"/>
      <w:r w:rsidRPr="004A3FD4">
        <w:rPr>
          <w:lang w:eastAsia="zh-CN"/>
        </w:rPr>
        <w:t xml:space="preserve">A legacy UE can only see legacy ROs (which are in UL or flexible symbol </w:t>
      </w:r>
      <w:r w:rsidRPr="00C73D30">
        <w:rPr>
          <w:lang w:eastAsia="zh-CN"/>
        </w:rPr>
        <w:t>by TDD-DL-UL common)</w:t>
      </w:r>
      <w:r w:rsidRPr="00C73D30">
        <w:rPr>
          <w:rFonts w:cs="Arial"/>
          <w:lang w:eastAsia="zh-CN"/>
        </w:rPr>
        <w:t>.</w:t>
      </w:r>
      <w:bookmarkEnd w:id="5"/>
    </w:p>
    <w:p w14:paraId="46323BFA" w14:textId="38A59A79" w:rsidR="00C73D30" w:rsidRPr="00894B9F" w:rsidRDefault="00C73D30" w:rsidP="00894B9F">
      <w:pPr>
        <w:pStyle w:val="Observation"/>
      </w:pPr>
      <w:bookmarkStart w:id="6" w:name="_Toc174041163"/>
      <w:r w:rsidRPr="00BA09AE">
        <w:rPr>
          <w:lang w:eastAsia="zh-CN"/>
        </w:rPr>
        <w:t xml:space="preserve">A SBFD aware UE can see both legacy ROs (ROs in non SBFD symbols) and SBFD ROs (ROs in SBFD symbols, i.e., configured as DL or FL by </w:t>
      </w:r>
      <w:r w:rsidRPr="00C73D30">
        <w:rPr>
          <w:lang w:eastAsia="zh-CN"/>
        </w:rPr>
        <w:t>TDD-DL-UL common).</w:t>
      </w:r>
      <w:bookmarkEnd w:id="6"/>
    </w:p>
    <w:p w14:paraId="438CBE3C" w14:textId="72D405BF" w:rsidR="00414DBE" w:rsidRDefault="006C2ADF" w:rsidP="00136B33">
      <w:pPr>
        <w:rPr>
          <w:rFonts w:ascii="Arial" w:hAnsi="Arial" w:cs="Arial"/>
        </w:rPr>
      </w:pPr>
      <w:r w:rsidRPr="008445D2">
        <w:rPr>
          <w:rFonts w:ascii="Arial" w:hAnsi="Arial" w:cs="Arial"/>
          <w:lang w:eastAsia="zh-CN"/>
        </w:rPr>
        <w:t xml:space="preserve">An SBFD aware UE can use SBFD ROs and/or legacy ROs. </w:t>
      </w:r>
      <w:r w:rsidR="00C52996" w:rsidRPr="00BD460C">
        <w:rPr>
          <w:rFonts w:ascii="Arial" w:hAnsi="Arial" w:cs="Arial"/>
        </w:rPr>
        <w:t xml:space="preserve">It </w:t>
      </w:r>
      <w:r w:rsidR="00BD460C" w:rsidRPr="00BD460C">
        <w:rPr>
          <w:rFonts w:ascii="Arial" w:hAnsi="Arial" w:cs="Arial"/>
        </w:rPr>
        <w:t xml:space="preserve">may be </w:t>
      </w:r>
      <w:r w:rsidR="004E1924" w:rsidRPr="00BD460C">
        <w:rPr>
          <w:rFonts w:ascii="Arial" w:hAnsi="Arial" w:cs="Arial"/>
        </w:rPr>
        <w:t xml:space="preserve">necessary to </w:t>
      </w:r>
      <w:r w:rsidR="00BD460C" w:rsidRPr="00BD460C">
        <w:rPr>
          <w:rFonts w:ascii="Arial" w:hAnsi="Arial" w:cs="Arial"/>
        </w:rPr>
        <w:t>discuss if</w:t>
      </w:r>
      <w:r w:rsidR="00CF403D" w:rsidRPr="00BD460C">
        <w:rPr>
          <w:rFonts w:ascii="Arial" w:hAnsi="Arial" w:cs="Arial"/>
        </w:rPr>
        <w:t xml:space="preserve"> the UE</w:t>
      </w:r>
      <w:r w:rsidR="00C52996" w:rsidRPr="00BD460C">
        <w:rPr>
          <w:rFonts w:ascii="Arial" w:hAnsi="Arial" w:cs="Arial"/>
        </w:rPr>
        <w:t xml:space="preserve"> </w:t>
      </w:r>
      <w:r w:rsidR="00BD460C" w:rsidRPr="00BD460C">
        <w:rPr>
          <w:rFonts w:ascii="Arial" w:hAnsi="Arial" w:cs="Arial"/>
        </w:rPr>
        <w:t>can</w:t>
      </w:r>
      <w:r w:rsidR="00C52996">
        <w:rPr>
          <w:rFonts w:ascii="Arial" w:hAnsi="Arial" w:cs="Arial"/>
        </w:rPr>
        <w:t xml:space="preserve"> mix ROs of different RO types</w:t>
      </w:r>
      <w:r w:rsidR="00BD460C" w:rsidRPr="00BD460C">
        <w:rPr>
          <w:rFonts w:ascii="Arial" w:hAnsi="Arial" w:cs="Arial"/>
        </w:rPr>
        <w:t xml:space="preserve"> when performing RA operation</w:t>
      </w:r>
      <w:r w:rsidR="00C52996" w:rsidRPr="00BD460C">
        <w:rPr>
          <w:rFonts w:ascii="Arial" w:hAnsi="Arial" w:cs="Arial"/>
        </w:rPr>
        <w:t xml:space="preserve">. </w:t>
      </w:r>
      <w:r w:rsidR="00BD460C" w:rsidRPr="00BD460C">
        <w:rPr>
          <w:rFonts w:ascii="Arial" w:hAnsi="Arial" w:cs="Arial"/>
        </w:rPr>
        <w:t>Given</w:t>
      </w:r>
      <w:r w:rsidR="00C52996">
        <w:rPr>
          <w:rFonts w:ascii="Arial" w:hAnsi="Arial" w:cs="Arial"/>
        </w:rPr>
        <w:t xml:space="preserve"> the UE may apply different power control parameters/settings for RACH operation in SBFD symbols and non SBFD symbols</w:t>
      </w:r>
      <w:r w:rsidR="00DC3611" w:rsidRPr="00B84DAE">
        <w:rPr>
          <w:rFonts w:ascii="Arial" w:hAnsi="Arial" w:cs="Arial"/>
        </w:rPr>
        <w:t xml:space="preserve">, </w:t>
      </w:r>
      <w:r w:rsidR="00DC3611" w:rsidRPr="00414DBE">
        <w:rPr>
          <w:rFonts w:ascii="Arial" w:hAnsi="Arial" w:cs="Arial"/>
        </w:rPr>
        <w:t>it may be not preferred for the UE to mix ROs of different RO types when performing RA operation.</w:t>
      </w:r>
      <w:r w:rsidR="00414DBE">
        <w:rPr>
          <w:rFonts w:ascii="Arial" w:hAnsi="Arial" w:cs="Arial"/>
        </w:rPr>
        <w:t xml:space="preserve"> In addition, SBFD ROs may provide the UE with opportunities to achieve lower latency than legacy ROs. If the UE is assumed to choose only SBFD ROs or legacy ROs upon triggering a RA procedure at least in normal scenarios, e.g., </w:t>
      </w:r>
      <w:r w:rsidR="00414DBE">
        <w:rPr>
          <w:rFonts w:ascii="Arial" w:hAnsi="Arial" w:cs="Arial"/>
        </w:rPr>
        <w:lastRenderedPageBreak/>
        <w:t>there is no congestion of RA resources, it may be beneficial to introduce conditions/criteria based on which the UE can select proper ROs among SBFD ROs and legacy ROs. The example criteria for the RO selection may comprise the below but not limited, e.g.,</w:t>
      </w:r>
    </w:p>
    <w:p w14:paraId="4A5A7DD4" w14:textId="23C8816E" w:rsidR="00414DBE" w:rsidRPr="00894B9F" w:rsidRDefault="00414DBE" w:rsidP="00414DBE">
      <w:pPr>
        <w:pStyle w:val="ListParagraph"/>
        <w:numPr>
          <w:ilvl w:val="0"/>
          <w:numId w:val="76"/>
        </w:numPr>
        <w:rPr>
          <w:rFonts w:ascii="Arial" w:hAnsi="Arial" w:cs="Arial"/>
          <w:sz w:val="20"/>
          <w:szCs w:val="20"/>
        </w:rPr>
      </w:pPr>
      <w:r w:rsidRPr="00894B9F">
        <w:rPr>
          <w:rFonts w:ascii="Arial" w:hAnsi="Arial" w:cs="Arial"/>
          <w:sz w:val="20"/>
          <w:szCs w:val="20"/>
        </w:rPr>
        <w:t>Access category or access class of the UE</w:t>
      </w:r>
    </w:p>
    <w:p w14:paraId="3B4F1B98" w14:textId="32AA21A7" w:rsidR="00414DBE" w:rsidRPr="00894B9F" w:rsidRDefault="00414DBE" w:rsidP="00414DBE">
      <w:pPr>
        <w:pStyle w:val="ListParagraph"/>
        <w:numPr>
          <w:ilvl w:val="0"/>
          <w:numId w:val="76"/>
        </w:numPr>
        <w:rPr>
          <w:rFonts w:ascii="Arial" w:hAnsi="Arial" w:cs="Arial"/>
          <w:sz w:val="20"/>
          <w:szCs w:val="20"/>
        </w:rPr>
      </w:pPr>
      <w:r w:rsidRPr="00894B9F">
        <w:rPr>
          <w:rFonts w:ascii="Arial" w:hAnsi="Arial" w:cs="Arial"/>
          <w:sz w:val="20"/>
          <w:szCs w:val="20"/>
        </w:rPr>
        <w:t>Service or traffic type associated with the RA procedure</w:t>
      </w:r>
    </w:p>
    <w:p w14:paraId="2C00F7BD" w14:textId="20F084F6" w:rsidR="00414DBE" w:rsidRPr="00894B9F" w:rsidRDefault="00414DBE" w:rsidP="00894B9F">
      <w:pPr>
        <w:pStyle w:val="ListParagraph"/>
        <w:numPr>
          <w:ilvl w:val="0"/>
          <w:numId w:val="76"/>
        </w:numPr>
        <w:rPr>
          <w:rFonts w:ascii="Arial" w:hAnsi="Arial" w:cs="Arial"/>
        </w:rPr>
      </w:pPr>
      <w:r w:rsidRPr="00894B9F">
        <w:rPr>
          <w:rFonts w:ascii="Arial" w:hAnsi="Arial" w:cs="Arial"/>
          <w:sz w:val="20"/>
          <w:szCs w:val="20"/>
        </w:rPr>
        <w:t>The trigger event/purpose of the RA procedure</w:t>
      </w:r>
    </w:p>
    <w:p w14:paraId="18EA9863" w14:textId="77777777" w:rsidR="00894B9F" w:rsidRDefault="00894B9F" w:rsidP="00136B33">
      <w:pPr>
        <w:rPr>
          <w:rFonts w:ascii="Arial" w:hAnsi="Arial" w:cs="Arial"/>
        </w:rPr>
      </w:pPr>
    </w:p>
    <w:p w14:paraId="59CF63C1" w14:textId="58142C0B" w:rsidR="00894B9F" w:rsidRDefault="00894B9F" w:rsidP="00136B33">
      <w:pPr>
        <w:rPr>
          <w:rFonts w:ascii="Arial" w:hAnsi="Arial" w:cs="Arial"/>
        </w:rPr>
      </w:pPr>
      <w:r>
        <w:rPr>
          <w:rFonts w:ascii="Arial" w:hAnsi="Arial" w:cs="Arial"/>
        </w:rPr>
        <w:t xml:space="preserve">Further, </w:t>
      </w:r>
      <w:r w:rsidRPr="00894B9F">
        <w:rPr>
          <w:rFonts w:ascii="Arial" w:hAnsi="Arial" w:cs="Arial"/>
        </w:rPr>
        <w:t>the UE may apply different power control parameters/settings for RACH operation in SBFD symbols and non SBFD symbols</w:t>
      </w:r>
      <w:r>
        <w:rPr>
          <w:rFonts w:ascii="Arial" w:hAnsi="Arial" w:cs="Arial"/>
        </w:rPr>
        <w:t xml:space="preserve">. </w:t>
      </w:r>
      <w:r w:rsidRPr="00894B9F">
        <w:rPr>
          <w:rFonts w:ascii="Arial" w:hAnsi="Arial" w:cs="Arial"/>
        </w:rPr>
        <w:t xml:space="preserve">It may be not preferred for the UE to mix ROs of different RO types when </w:t>
      </w:r>
      <w:r>
        <w:rPr>
          <w:rFonts w:ascii="Arial" w:hAnsi="Arial" w:cs="Arial"/>
        </w:rPr>
        <w:t>in</w:t>
      </w:r>
      <w:r w:rsidRPr="00894B9F">
        <w:rPr>
          <w:rFonts w:ascii="Arial" w:hAnsi="Arial" w:cs="Arial"/>
        </w:rPr>
        <w:t xml:space="preserve"> RA operation.</w:t>
      </w:r>
    </w:p>
    <w:p w14:paraId="2B932792" w14:textId="1BE1C4B4" w:rsidR="00894B9F" w:rsidRDefault="00894B9F" w:rsidP="00894B9F">
      <w:pPr>
        <w:pStyle w:val="Proposal"/>
      </w:pPr>
      <w:bookmarkStart w:id="7" w:name="_Toc174041166"/>
      <w:r>
        <w:t xml:space="preserve">Not allow the UE </w:t>
      </w:r>
      <w:r w:rsidRPr="00894B9F">
        <w:t xml:space="preserve">to </w:t>
      </w:r>
      <w:r>
        <w:t>use</w:t>
      </w:r>
      <w:r w:rsidRPr="00894B9F">
        <w:t xml:space="preserve"> ROs of different RO types when </w:t>
      </w:r>
      <w:r>
        <w:t>in</w:t>
      </w:r>
      <w:r w:rsidRPr="00894B9F">
        <w:t xml:space="preserve"> RA operation.</w:t>
      </w:r>
      <w:bookmarkEnd w:id="7"/>
    </w:p>
    <w:p w14:paraId="43D57B25" w14:textId="05C8E1EA" w:rsidR="00BD460C" w:rsidRPr="00894B9F" w:rsidRDefault="00414DBE" w:rsidP="00894B9F">
      <w:pPr>
        <w:pStyle w:val="Proposal"/>
      </w:pPr>
      <w:bookmarkStart w:id="8" w:name="_Toc174041167"/>
      <w:r w:rsidRPr="00894B9F">
        <w:rPr>
          <w:rStyle w:val="cf01"/>
          <w:rFonts w:ascii="Arial" w:hAnsi="Arial" w:cs="Times New Roman"/>
          <w:sz w:val="20"/>
          <w:szCs w:val="20"/>
        </w:rPr>
        <w:t xml:space="preserve">RAN2 to discuss if and how the MAC layer is allowed to prioritize between legacy ROs and SBFD ROs when performing </w:t>
      </w:r>
      <w:r w:rsidR="00E066B2">
        <w:rPr>
          <w:rStyle w:val="cf01"/>
          <w:rFonts w:ascii="Arial" w:hAnsi="Arial" w:cs="Arial"/>
          <w:sz w:val="20"/>
          <w:szCs w:val="20"/>
        </w:rPr>
        <w:t xml:space="preserve">RO </w:t>
      </w:r>
      <w:r w:rsidR="00E066B2" w:rsidRPr="00894B9F">
        <w:rPr>
          <w:rStyle w:val="cf01"/>
          <w:rFonts w:ascii="Arial" w:hAnsi="Arial" w:cs="Times New Roman"/>
          <w:sz w:val="20"/>
          <w:szCs w:val="20"/>
        </w:rPr>
        <w:t>selection</w:t>
      </w:r>
      <w:r w:rsidR="00BD460C" w:rsidRPr="00894B9F">
        <w:t>.</w:t>
      </w:r>
      <w:bookmarkEnd w:id="8"/>
    </w:p>
    <w:p w14:paraId="3C011D37" w14:textId="102D9324" w:rsidR="00FF5075" w:rsidRDefault="00693E38" w:rsidP="00C52996">
      <w:pPr>
        <w:rPr>
          <w:rFonts w:ascii="Arial" w:hAnsi="Arial" w:cs="Arial"/>
        </w:rPr>
      </w:pPr>
      <w:r>
        <w:rPr>
          <w:rFonts w:ascii="Arial" w:hAnsi="Arial" w:cs="Arial"/>
        </w:rPr>
        <w:t>It may be also necessary for RAN2 to study whether the SBFD aware UE to use both SBFD ROs and legacy ROs at the same time especially when the UE has detected congestion or RA problem for the selected ROs.</w:t>
      </w:r>
      <w:r w:rsidR="000844DC">
        <w:rPr>
          <w:rFonts w:ascii="Arial" w:hAnsi="Arial" w:cs="Arial"/>
        </w:rPr>
        <w:t xml:space="preserve"> In an example, the UE first uses legacy ROs, since the triggered RA procedure is not delay sensitive. However, the UE detects RA failures/problem after a while, then there is risk that the UE cannot fulfil the latency requirement for the RA procedure, it would be helpful if the UE is allowed to fall back to SBFD ROs.</w:t>
      </w:r>
      <w:r w:rsidR="00675778">
        <w:rPr>
          <w:rFonts w:ascii="Arial" w:hAnsi="Arial" w:cs="Arial"/>
        </w:rPr>
        <w:t xml:space="preserve"> It may be also possible that the UE initially selects SBFD ROs, however the UE later experiences RA problem due to interference e.g., CLI introduced by other UEs or gNBs, thus it may be beneficial to allow the UE to fall back to legacy ROs. Nevertheless, RAN2 is suggested to study this issue. </w:t>
      </w:r>
      <w:r w:rsidR="000844DC">
        <w:rPr>
          <w:rFonts w:ascii="Arial" w:hAnsi="Arial" w:cs="Arial"/>
        </w:rPr>
        <w:t xml:space="preserve"> </w:t>
      </w:r>
    </w:p>
    <w:p w14:paraId="640C0531" w14:textId="2CEFC9CA" w:rsidR="00FF5075" w:rsidRPr="00894B9F" w:rsidRDefault="00FF5075" w:rsidP="00894B9F">
      <w:pPr>
        <w:pStyle w:val="Proposal"/>
      </w:pPr>
      <w:bookmarkStart w:id="9" w:name="_Toc174041168"/>
      <w:r w:rsidRPr="002F7A80">
        <w:rPr>
          <w:rStyle w:val="cf01"/>
          <w:rFonts w:ascii="Arial" w:hAnsi="Arial" w:cs="Arial"/>
          <w:sz w:val="20"/>
          <w:szCs w:val="20"/>
        </w:rPr>
        <w:t xml:space="preserve">RAN2 to discuss </w:t>
      </w:r>
      <w:r w:rsidR="00675778">
        <w:rPr>
          <w:rStyle w:val="cf01"/>
          <w:rFonts w:ascii="Arial" w:hAnsi="Arial" w:cs="Arial"/>
          <w:sz w:val="20"/>
          <w:szCs w:val="20"/>
        </w:rPr>
        <w:t>whether the MAC layer is allowed to fall back to another type of ROs under conditions e.g., the UE experiences RA problem for the initially selected ROs</w:t>
      </w:r>
      <w:r w:rsidRPr="00894B9F">
        <w:t>.</w:t>
      </w:r>
      <w:bookmarkEnd w:id="9"/>
    </w:p>
    <w:p w14:paraId="6B2C1237" w14:textId="008061FD" w:rsidR="00C52996" w:rsidRPr="00BA09AE" w:rsidRDefault="00C52996" w:rsidP="00C52996">
      <w:pPr>
        <w:rPr>
          <w:rFonts w:ascii="Arial" w:hAnsi="Arial" w:cs="Arial"/>
        </w:rPr>
      </w:pPr>
      <w:r w:rsidRPr="00BA09AE">
        <w:rPr>
          <w:rFonts w:ascii="Arial" w:hAnsi="Arial" w:cs="Arial"/>
        </w:rPr>
        <w:t xml:space="preserve">For a SBFD aware UE operating in a cell supporting SBFD </w:t>
      </w:r>
      <w:r w:rsidR="009259D1">
        <w:rPr>
          <w:rFonts w:ascii="Arial" w:hAnsi="Arial" w:cs="Arial"/>
        </w:rPr>
        <w:t xml:space="preserve">RA </w:t>
      </w:r>
      <w:r w:rsidRPr="00BA09AE">
        <w:rPr>
          <w:rFonts w:ascii="Arial" w:hAnsi="Arial" w:cs="Arial"/>
        </w:rPr>
        <w:t xml:space="preserve">operation, there may be RACH occasions available in both SBFD symbols and non SBFD symbols (e.g., legacy UL symbols), in this case, the two issues </w:t>
      </w:r>
      <w:r w:rsidR="0007238C">
        <w:rPr>
          <w:rFonts w:ascii="Arial" w:hAnsi="Arial" w:cs="Arial"/>
        </w:rPr>
        <w:t xml:space="preserve">below need </w:t>
      </w:r>
      <w:r w:rsidRPr="00BA09AE">
        <w:rPr>
          <w:rFonts w:ascii="Arial" w:hAnsi="Arial" w:cs="Arial"/>
        </w:rPr>
        <w:t>to be addressed concerning RACH failure detection.</w:t>
      </w:r>
    </w:p>
    <w:p w14:paraId="14C3C856" w14:textId="2BF369F0" w:rsidR="00C52996" w:rsidRPr="00BA09AE" w:rsidRDefault="00C52996" w:rsidP="00C52996">
      <w:pPr>
        <w:rPr>
          <w:rFonts w:ascii="Arial" w:hAnsi="Arial" w:cs="Arial"/>
        </w:rPr>
      </w:pPr>
      <w:r w:rsidRPr="00BA09AE">
        <w:rPr>
          <w:rFonts w:ascii="Arial" w:hAnsi="Arial" w:cs="Arial"/>
        </w:rPr>
        <w:t>Issue 1: how the UE detects RACH problems/failures. The UE may perform RACH transmissions using the ROs in SBFD symbols, and/or non SBFD symbols. In this case, when the UE determines a RACH problem/failure, whether the UE only counts RACH transmissions on ROs in SBFD symbols or the UE counts RACH transmissions on all ROs (in both SBFD symbols and non SBFD symbols) are unclear</w:t>
      </w:r>
      <w:r>
        <w:rPr>
          <w:rFonts w:ascii="Arial" w:hAnsi="Arial" w:cs="Arial"/>
        </w:rPr>
        <w:t>.</w:t>
      </w:r>
    </w:p>
    <w:p w14:paraId="35E94490" w14:textId="2C1168E5" w:rsidR="00C52996" w:rsidRDefault="00C52996" w:rsidP="00C52996">
      <w:pPr>
        <w:rPr>
          <w:rFonts w:ascii="Arial" w:hAnsi="Arial" w:cs="Arial"/>
        </w:rPr>
      </w:pPr>
      <w:r w:rsidRPr="00BA09AE">
        <w:rPr>
          <w:rFonts w:ascii="Arial" w:hAnsi="Arial" w:cs="Arial"/>
        </w:rPr>
        <w:t xml:space="preserve">Issue 2: what are the UE actions upon detection of a RACH problem? The UE actions are expected to be different compared to the legacy RACH procedure. </w:t>
      </w:r>
    </w:p>
    <w:p w14:paraId="7E9AEBF8" w14:textId="0D1652B9" w:rsidR="00C52996" w:rsidRPr="00BA09AE" w:rsidRDefault="00C52996" w:rsidP="00C52996">
      <w:pPr>
        <w:rPr>
          <w:rFonts w:ascii="Arial" w:hAnsi="Arial" w:cs="Arial"/>
          <w:iCs/>
        </w:rPr>
      </w:pPr>
      <w:r>
        <w:rPr>
          <w:rFonts w:ascii="Arial" w:hAnsi="Arial" w:cs="Arial"/>
        </w:rPr>
        <w:t xml:space="preserve">It may be necessary </w:t>
      </w:r>
      <w:r w:rsidR="00760DFB">
        <w:rPr>
          <w:rFonts w:ascii="Arial" w:hAnsi="Arial" w:cs="Arial"/>
        </w:rPr>
        <w:t xml:space="preserve">for the SBFD aware UE to monitor RA problems for RA operation in SBFD symbols and RA operation in non SBFD symbols separately. </w:t>
      </w:r>
      <w:r w:rsidR="004A3FD4">
        <w:rPr>
          <w:rFonts w:ascii="Arial" w:hAnsi="Arial" w:cs="Arial"/>
        </w:rPr>
        <w:t>Upon detection of RA problem for either SBFD RA operation or non SBFD RA operation, the MAC layer indicates the problem to upper layers separately.</w:t>
      </w:r>
    </w:p>
    <w:p w14:paraId="26FFC774" w14:textId="32F1DA28" w:rsidR="004D7A28" w:rsidRPr="00BA09AE" w:rsidRDefault="004D7A28" w:rsidP="00C52996">
      <w:pPr>
        <w:rPr>
          <w:rFonts w:ascii="Arial" w:hAnsi="Arial" w:cs="Arial"/>
          <w:iCs/>
        </w:rPr>
      </w:pPr>
      <w:r>
        <w:rPr>
          <w:rFonts w:ascii="Arial" w:hAnsi="Arial" w:cs="Arial"/>
        </w:rPr>
        <w:t xml:space="preserve">RAN2 is therefore suggested to study if the UE </w:t>
      </w:r>
      <w:r w:rsidR="001061A5">
        <w:rPr>
          <w:rFonts w:ascii="Arial" w:hAnsi="Arial" w:cs="Arial"/>
        </w:rPr>
        <w:t xml:space="preserve">needs to monitor RA problems separately for SBFD </w:t>
      </w:r>
      <w:r w:rsidR="00554C02">
        <w:rPr>
          <w:rFonts w:ascii="Arial" w:hAnsi="Arial" w:cs="Arial"/>
        </w:rPr>
        <w:t xml:space="preserve">RA </w:t>
      </w:r>
      <w:r w:rsidR="001061A5">
        <w:rPr>
          <w:rFonts w:ascii="Arial" w:hAnsi="Arial" w:cs="Arial"/>
        </w:rPr>
        <w:t xml:space="preserve">operation and </w:t>
      </w:r>
      <w:r w:rsidR="00554C02">
        <w:rPr>
          <w:rFonts w:ascii="Arial" w:hAnsi="Arial" w:cs="Arial"/>
        </w:rPr>
        <w:t>legacy RA</w:t>
      </w:r>
      <w:r w:rsidR="001061A5">
        <w:rPr>
          <w:rFonts w:ascii="Arial" w:hAnsi="Arial" w:cs="Arial"/>
        </w:rPr>
        <w:t xml:space="preserve"> operation. </w:t>
      </w:r>
    </w:p>
    <w:p w14:paraId="365D3366" w14:textId="034AF685" w:rsidR="00C52996" w:rsidRPr="00894B9F" w:rsidRDefault="001061A5" w:rsidP="00894B9F">
      <w:pPr>
        <w:pStyle w:val="Proposal"/>
      </w:pPr>
      <w:bookmarkStart w:id="10" w:name="_Toc174041169"/>
      <w:r w:rsidRPr="00894B9F">
        <w:t xml:space="preserve">RAN2 to discuss if the MAC layer needs to monitor RA problems </w:t>
      </w:r>
      <w:r>
        <w:rPr>
          <w:rFonts w:cs="Arial"/>
        </w:rPr>
        <w:t xml:space="preserve">separately for SBFD </w:t>
      </w:r>
      <w:r w:rsidR="00554C02">
        <w:rPr>
          <w:rFonts w:cs="Arial"/>
        </w:rPr>
        <w:t xml:space="preserve">RA </w:t>
      </w:r>
      <w:r>
        <w:rPr>
          <w:rFonts w:cs="Arial"/>
        </w:rPr>
        <w:t xml:space="preserve">operation and </w:t>
      </w:r>
      <w:r w:rsidR="00554C02" w:rsidRPr="00894B9F">
        <w:t>legacy</w:t>
      </w:r>
      <w:r w:rsidR="00554C02">
        <w:rPr>
          <w:rFonts w:cs="Arial"/>
        </w:rPr>
        <w:t xml:space="preserve"> RA</w:t>
      </w:r>
      <w:r>
        <w:rPr>
          <w:rFonts w:cs="Arial"/>
        </w:rPr>
        <w:t xml:space="preserve"> operation</w:t>
      </w:r>
      <w:r w:rsidR="00C52996" w:rsidRPr="00894B9F">
        <w:t>.</w:t>
      </w:r>
      <w:bookmarkEnd w:id="10"/>
    </w:p>
    <w:p w14:paraId="0C2E62B0" w14:textId="54FA55E9" w:rsidR="004A3FD4" w:rsidRDefault="00B03C4F" w:rsidP="004A3FD4">
      <w:pPr>
        <w:pStyle w:val="Heading2"/>
        <w:rPr>
          <w:b/>
          <w:bCs/>
          <w:i/>
          <w:iCs/>
          <w:lang w:eastAsia="zh-CN"/>
        </w:rPr>
      </w:pPr>
      <w:r>
        <w:rPr>
          <w:rFonts w:cs="Arial"/>
        </w:rPr>
        <w:t>2.4</w:t>
      </w:r>
      <w:r w:rsidR="004A3FD4">
        <w:rPr>
          <w:rFonts w:cs="Arial"/>
        </w:rPr>
        <w:tab/>
      </w:r>
      <w:r w:rsidR="004A3FD4">
        <w:rPr>
          <w:lang w:eastAsia="zh-CN"/>
        </w:rPr>
        <w:t>SBFD aware early indication</w:t>
      </w:r>
    </w:p>
    <w:p w14:paraId="550E8B31" w14:textId="0C1A66A5" w:rsidR="00845629" w:rsidRDefault="00845629" w:rsidP="004A3FD4">
      <w:pPr>
        <w:jc w:val="both"/>
        <w:rPr>
          <w:rFonts w:ascii="Arial" w:hAnsi="Arial" w:cs="Arial"/>
          <w:lang w:eastAsia="zh-CN"/>
        </w:rPr>
      </w:pPr>
      <w:r>
        <w:rPr>
          <w:rFonts w:ascii="Arial" w:hAnsi="Arial" w:cs="Arial"/>
          <w:lang w:eastAsia="zh-CN"/>
        </w:rPr>
        <w:t xml:space="preserve">In RAN1, there is on-going discussion on the need of SBFD awareness early indication. It was declared by some companies that </w:t>
      </w:r>
      <w:proofErr w:type="gramStart"/>
      <w:r w:rsidR="004A3FD4" w:rsidRPr="00BA09AE">
        <w:rPr>
          <w:rFonts w:ascii="Arial" w:hAnsi="Arial" w:cs="Arial"/>
          <w:lang w:eastAsia="zh-CN"/>
        </w:rPr>
        <w:t>It</w:t>
      </w:r>
      <w:proofErr w:type="gramEnd"/>
      <w:r w:rsidR="004A3FD4" w:rsidRPr="00BA09AE">
        <w:rPr>
          <w:rFonts w:ascii="Arial" w:hAnsi="Arial" w:cs="Arial"/>
          <w:lang w:eastAsia="zh-CN"/>
        </w:rPr>
        <w:t xml:space="preserve"> </w:t>
      </w:r>
      <w:r>
        <w:rPr>
          <w:rFonts w:ascii="Arial" w:hAnsi="Arial" w:cs="Arial"/>
          <w:lang w:eastAsia="zh-CN"/>
        </w:rPr>
        <w:t>may be</w:t>
      </w:r>
      <w:r w:rsidRPr="00BA09AE">
        <w:rPr>
          <w:rFonts w:ascii="Arial" w:hAnsi="Arial" w:cs="Arial"/>
          <w:lang w:eastAsia="zh-CN"/>
        </w:rPr>
        <w:t xml:space="preserve"> </w:t>
      </w:r>
      <w:r w:rsidR="004A3FD4">
        <w:rPr>
          <w:rFonts w:ascii="Arial" w:hAnsi="Arial" w:cs="Arial"/>
          <w:lang w:eastAsia="zh-CN"/>
        </w:rPr>
        <w:t>beneficial</w:t>
      </w:r>
      <w:r w:rsidR="004A3FD4" w:rsidRPr="00BA09AE">
        <w:rPr>
          <w:rFonts w:ascii="Arial" w:hAnsi="Arial" w:cs="Arial"/>
          <w:lang w:eastAsia="zh-CN"/>
        </w:rPr>
        <w:t xml:space="preserve"> for the gNB to know the UE SBFD-awareness capability in </w:t>
      </w:r>
      <w:r w:rsidR="004A3FD4">
        <w:rPr>
          <w:rFonts w:ascii="Arial" w:hAnsi="Arial" w:cs="Arial"/>
          <w:lang w:eastAsia="zh-CN"/>
        </w:rPr>
        <w:t xml:space="preserve">an </w:t>
      </w:r>
      <w:r w:rsidR="004A3FD4" w:rsidRPr="00BA09AE">
        <w:rPr>
          <w:rFonts w:ascii="Arial" w:hAnsi="Arial" w:cs="Arial"/>
          <w:lang w:eastAsia="zh-CN"/>
        </w:rPr>
        <w:t>early stage</w:t>
      </w:r>
      <w:r w:rsidR="004A3FD4">
        <w:rPr>
          <w:rFonts w:ascii="Arial" w:hAnsi="Arial" w:cs="Arial"/>
          <w:lang w:eastAsia="zh-CN"/>
        </w:rPr>
        <w:t xml:space="preserve"> during a </w:t>
      </w:r>
      <w:r w:rsidR="004A3FD4" w:rsidRPr="00BA09AE">
        <w:rPr>
          <w:rFonts w:ascii="Arial" w:hAnsi="Arial" w:cs="Arial"/>
          <w:lang w:eastAsia="zh-CN"/>
        </w:rPr>
        <w:t>random-access procedure</w:t>
      </w:r>
      <w:r w:rsidR="004A3FD4">
        <w:rPr>
          <w:rFonts w:ascii="Arial" w:hAnsi="Arial" w:cs="Arial"/>
          <w:lang w:eastAsia="zh-CN"/>
        </w:rPr>
        <w:t xml:space="preserve"> so that the gNB can</w:t>
      </w:r>
      <w:r w:rsidR="004A3FD4" w:rsidRPr="00BA09AE">
        <w:rPr>
          <w:rFonts w:ascii="Arial" w:hAnsi="Arial" w:cs="Arial"/>
          <w:lang w:eastAsia="zh-CN"/>
        </w:rPr>
        <w:t xml:space="preserve"> leverage the SBFD random access operation</w:t>
      </w:r>
      <w:r w:rsidR="004A3FD4">
        <w:rPr>
          <w:rFonts w:ascii="Arial" w:hAnsi="Arial" w:cs="Arial"/>
          <w:lang w:eastAsia="zh-CN"/>
        </w:rPr>
        <w:t xml:space="preserve"> as early as possible</w:t>
      </w:r>
      <w:r w:rsidR="00EA3F73">
        <w:rPr>
          <w:rFonts w:ascii="Arial" w:hAnsi="Arial" w:cs="Arial"/>
          <w:lang w:eastAsia="zh-CN"/>
        </w:rPr>
        <w:t xml:space="preserve"> (before the UE can provide its capability report to the gNB)</w:t>
      </w:r>
      <w:r w:rsidR="004A3FD4" w:rsidRPr="00BA09AE">
        <w:rPr>
          <w:rFonts w:ascii="Arial" w:hAnsi="Arial" w:cs="Arial"/>
          <w:lang w:eastAsia="zh-CN"/>
        </w:rPr>
        <w:t xml:space="preserve">. </w:t>
      </w:r>
      <w:r>
        <w:rPr>
          <w:rFonts w:ascii="Arial" w:hAnsi="Arial" w:cs="Arial"/>
          <w:lang w:eastAsia="zh-CN"/>
        </w:rPr>
        <w:t xml:space="preserve">Given the solutions which are under discussions may also affect RAN2. It is suggested to RAN2 to also discuss this issue, i.e., whether the UE needs to give an early indication to the gNB, and if needed, what could be the solutions to address the issue. </w:t>
      </w:r>
    </w:p>
    <w:p w14:paraId="357F0A01" w14:textId="1CC9998D" w:rsidR="00EA3F73" w:rsidRPr="00BA09AE" w:rsidRDefault="006010FF" w:rsidP="004A3FD4">
      <w:pPr>
        <w:jc w:val="both"/>
        <w:rPr>
          <w:rFonts w:ascii="Arial" w:hAnsi="Arial" w:cs="Arial"/>
          <w:lang w:eastAsia="zh-CN"/>
        </w:rPr>
      </w:pPr>
      <w:r>
        <w:rPr>
          <w:rFonts w:ascii="Arial" w:hAnsi="Arial" w:cs="Arial"/>
          <w:lang w:eastAsia="zh-CN"/>
        </w:rPr>
        <w:t>If RAN2 agrees to address the issue, s</w:t>
      </w:r>
      <w:r w:rsidR="00845629">
        <w:rPr>
          <w:rFonts w:ascii="Arial" w:hAnsi="Arial" w:cs="Arial"/>
          <w:lang w:eastAsia="zh-CN"/>
        </w:rPr>
        <w:t xml:space="preserve">ome </w:t>
      </w:r>
      <w:r w:rsidR="00EA3F73">
        <w:rPr>
          <w:rFonts w:ascii="Arial" w:hAnsi="Arial" w:cs="Arial"/>
          <w:lang w:eastAsia="zh-CN"/>
        </w:rPr>
        <w:t xml:space="preserve">options </w:t>
      </w:r>
      <w:r w:rsidR="00D46092">
        <w:rPr>
          <w:rFonts w:ascii="Arial" w:hAnsi="Arial" w:cs="Arial"/>
          <w:lang w:eastAsia="zh-CN"/>
        </w:rPr>
        <w:t>are</w:t>
      </w:r>
      <w:r w:rsidR="002E01E9">
        <w:rPr>
          <w:rFonts w:ascii="Arial" w:hAnsi="Arial" w:cs="Arial"/>
          <w:lang w:eastAsia="zh-CN"/>
        </w:rPr>
        <w:t>:</w:t>
      </w:r>
    </w:p>
    <w:p w14:paraId="335BBED1" w14:textId="589C8B7B" w:rsidR="00EA3F73" w:rsidRDefault="00EA3F73" w:rsidP="004A3FD4">
      <w:pPr>
        <w:jc w:val="both"/>
        <w:rPr>
          <w:rFonts w:ascii="Arial" w:hAnsi="Arial" w:cs="Arial"/>
          <w:lang w:eastAsia="zh-CN"/>
        </w:rPr>
      </w:pPr>
      <w:r>
        <w:rPr>
          <w:rFonts w:ascii="Arial" w:hAnsi="Arial" w:cs="Arial"/>
          <w:lang w:eastAsia="zh-CN"/>
        </w:rPr>
        <w:lastRenderedPageBreak/>
        <w:t>Option 1: PRACH preamble partitioning. In this option, SBFD aware UE and legacy UE would use different PRACH preamble partitions for perform RACH operation. Upon reception of a PRACH preamble from a UE, the gNB can identify whether the UE is SBFD operation aware or not based on whether the detected preamble is split for SBFD operation or non SBFD operation.</w:t>
      </w:r>
    </w:p>
    <w:p w14:paraId="02D72248" w14:textId="5AE8C1D4" w:rsidR="00EA3F73" w:rsidRDefault="00EA3F73" w:rsidP="004A3FD4">
      <w:pPr>
        <w:jc w:val="both"/>
        <w:rPr>
          <w:rFonts w:ascii="Arial" w:hAnsi="Arial" w:cs="Arial"/>
          <w:lang w:eastAsia="zh-CN"/>
        </w:rPr>
      </w:pPr>
      <w:r>
        <w:rPr>
          <w:rFonts w:ascii="Arial" w:hAnsi="Arial" w:cs="Arial"/>
          <w:lang w:eastAsia="zh-CN"/>
        </w:rPr>
        <w:t>Option 2: RO based identification. As one simple solution, SBFD aware UE may only choose SBFD ROs, while the legacy UE would only choose legacy ROs. Upon reception of PRACH preamble from a UE, the gNB can determine whether the UE is SBFD operation aware based on whether the used RO is a SBFD RO or a legacy RO.</w:t>
      </w:r>
    </w:p>
    <w:p w14:paraId="4D9F8F61" w14:textId="379C4036" w:rsidR="00EA3F73" w:rsidRDefault="00EA3F73" w:rsidP="004A3FD4">
      <w:pPr>
        <w:jc w:val="both"/>
        <w:rPr>
          <w:rFonts w:ascii="Arial" w:hAnsi="Arial" w:cs="Arial"/>
          <w:lang w:eastAsia="zh-CN"/>
        </w:rPr>
      </w:pPr>
      <w:r>
        <w:rPr>
          <w:rFonts w:ascii="Arial" w:hAnsi="Arial" w:cs="Arial"/>
          <w:lang w:eastAsia="zh-CN"/>
        </w:rPr>
        <w:t xml:space="preserve">Option 3: indication carried by a MAC CE. This option may be applicable in case an SBFD aware UE can choose either SBFD ROs or legacy ROs. </w:t>
      </w:r>
    </w:p>
    <w:p w14:paraId="2D99C41D" w14:textId="6B74DA25" w:rsidR="00EA3F73" w:rsidRDefault="00EA3F73" w:rsidP="004A3FD4">
      <w:pPr>
        <w:jc w:val="both"/>
        <w:rPr>
          <w:rFonts w:ascii="Arial" w:hAnsi="Arial" w:cs="Arial"/>
          <w:lang w:eastAsia="zh-CN"/>
        </w:rPr>
      </w:pPr>
      <w:r>
        <w:rPr>
          <w:rFonts w:ascii="Arial" w:hAnsi="Arial" w:cs="Arial"/>
          <w:lang w:eastAsia="zh-CN"/>
        </w:rPr>
        <w:t xml:space="preserve">Different options may require/give different design complexity to RAN2. In addition, different options may have pros and cons depending on whether it is RACH configuration option 1 (i.e., single RACH configuration) or RACH configuration option 2 (i.e., separately RACH configurations) is chosen by the gNB. </w:t>
      </w:r>
      <w:r w:rsidR="0032329A">
        <w:rPr>
          <w:rFonts w:ascii="Arial" w:hAnsi="Arial" w:cs="Arial"/>
          <w:lang w:eastAsia="zh-CN"/>
        </w:rPr>
        <w:t xml:space="preserve">in addition, RAN2 can also discuss if combination of multiple options </w:t>
      </w:r>
      <w:r w:rsidR="00FC3E14">
        <w:rPr>
          <w:rFonts w:ascii="Arial" w:hAnsi="Arial" w:cs="Arial"/>
          <w:lang w:eastAsia="zh-CN"/>
        </w:rPr>
        <w:t>is</w:t>
      </w:r>
      <w:r w:rsidR="0032329A">
        <w:rPr>
          <w:rFonts w:ascii="Arial" w:hAnsi="Arial" w:cs="Arial"/>
          <w:lang w:eastAsia="zh-CN"/>
        </w:rPr>
        <w:t xml:space="preserve"> needed, especially a single option alone may be insufficient.</w:t>
      </w:r>
    </w:p>
    <w:p w14:paraId="2A9F57C4" w14:textId="7B76080A" w:rsidR="00EA3F73" w:rsidRPr="00894B9F" w:rsidRDefault="00EA3F73" w:rsidP="00894B9F">
      <w:pPr>
        <w:pStyle w:val="Proposal"/>
      </w:pPr>
      <w:bookmarkStart w:id="11" w:name="_Toc174041170"/>
      <w:r w:rsidRPr="00894B9F">
        <w:t xml:space="preserve">RAN2 to discuss </w:t>
      </w:r>
      <w:r w:rsidR="008C160F" w:rsidRPr="00894B9F">
        <w:t xml:space="preserve">whether </w:t>
      </w:r>
      <w:r w:rsidRPr="00894B9F">
        <w:t xml:space="preserve">SBFD aware </w:t>
      </w:r>
      <w:r w:rsidR="008C160F" w:rsidRPr="00894B9F">
        <w:t xml:space="preserve">UE in RRC_IDLE or RRC_INACTIVE needs to send an </w:t>
      </w:r>
      <w:r w:rsidRPr="00894B9F">
        <w:t xml:space="preserve">early indication </w:t>
      </w:r>
      <w:r w:rsidR="00EC63F4" w:rsidRPr="00894B9F">
        <w:t xml:space="preserve">during a RA procedure </w:t>
      </w:r>
      <w:r w:rsidR="008C160F" w:rsidRPr="00894B9F">
        <w:t xml:space="preserve">to the gNB </w:t>
      </w:r>
      <w:r w:rsidR="00894B9F" w:rsidRPr="00894B9F">
        <w:t xml:space="preserve">(that </w:t>
      </w:r>
      <w:r w:rsidR="008C160F" w:rsidRPr="00894B9F">
        <w:t>indicat</w:t>
      </w:r>
      <w:r w:rsidR="00894B9F" w:rsidRPr="00894B9F">
        <w:t>es</w:t>
      </w:r>
      <w:r w:rsidR="008C160F" w:rsidRPr="00894B9F">
        <w:t xml:space="preserve"> its SBFD </w:t>
      </w:r>
      <w:r w:rsidR="00894B9F" w:rsidRPr="00894B9F">
        <w:t>support)</w:t>
      </w:r>
      <w:r w:rsidR="008C160F" w:rsidRPr="00894B9F">
        <w:t>, and</w:t>
      </w:r>
      <w:r w:rsidR="00894B9F" w:rsidRPr="00894B9F">
        <w:t>,</w:t>
      </w:r>
      <w:r w:rsidR="008C160F" w:rsidRPr="00894B9F">
        <w:t xml:space="preserve"> if needed, what are the potential options.</w:t>
      </w:r>
      <w:bookmarkEnd w:id="11"/>
      <w:r w:rsidR="008C160F" w:rsidRPr="00894B9F">
        <w:t xml:space="preserve">  </w:t>
      </w:r>
      <w:r w:rsidRPr="00894B9F">
        <w:t xml:space="preserve"> </w:t>
      </w:r>
    </w:p>
    <w:p w14:paraId="417094E6" w14:textId="27F88EB6" w:rsidR="00B03C4F" w:rsidRDefault="00B03C4F" w:rsidP="00B03C4F">
      <w:pPr>
        <w:pStyle w:val="Heading2"/>
        <w:rPr>
          <w:lang w:eastAsia="zh-CN"/>
        </w:rPr>
      </w:pPr>
      <w:r>
        <w:rPr>
          <w:rFonts w:cs="Arial"/>
        </w:rPr>
        <w:t>2.5</w:t>
      </w:r>
      <w:r>
        <w:rPr>
          <w:rFonts w:cs="Arial"/>
        </w:rPr>
        <w:tab/>
      </w:r>
      <w:r>
        <w:rPr>
          <w:lang w:eastAsia="zh-CN"/>
        </w:rPr>
        <w:t>RA type</w:t>
      </w:r>
    </w:p>
    <w:p w14:paraId="626B74D9" w14:textId="77777777" w:rsidR="0058606A" w:rsidRPr="00BA09AE" w:rsidRDefault="0058606A" w:rsidP="0058606A">
      <w:pPr>
        <w:spacing w:before="120"/>
        <w:rPr>
          <w:rFonts w:ascii="Arial" w:hAnsi="Arial" w:cs="Arial"/>
        </w:rPr>
      </w:pPr>
      <w:r w:rsidRPr="00BA09AE">
        <w:rPr>
          <w:rFonts w:ascii="Arial" w:hAnsi="Arial" w:cs="Arial"/>
        </w:rPr>
        <w:t>In RAN1#116 meeting, the following agreement was made.</w:t>
      </w:r>
    </w:p>
    <w:p w14:paraId="4F6E909B" w14:textId="77777777" w:rsidR="0058606A" w:rsidRPr="00894B9F" w:rsidRDefault="0058606A" w:rsidP="00894B9F">
      <w:pPr>
        <w:spacing w:before="120"/>
        <w:ind w:left="567"/>
        <w:rPr>
          <w:rFonts w:ascii="Arial" w:hAnsi="Arial" w:cs="Arial"/>
          <w:b/>
          <w:bCs/>
          <w:color w:val="7030A0"/>
          <w:highlight w:val="green"/>
        </w:rPr>
      </w:pPr>
      <w:r w:rsidRPr="00894B9F">
        <w:rPr>
          <w:rFonts w:ascii="Arial" w:hAnsi="Arial" w:cs="Arial"/>
          <w:b/>
          <w:bCs/>
          <w:color w:val="7030A0"/>
          <w:highlight w:val="green"/>
        </w:rPr>
        <w:t>Agreement</w:t>
      </w:r>
    </w:p>
    <w:p w14:paraId="5FAE7A1A" w14:textId="77777777" w:rsidR="0058606A" w:rsidRPr="00894B9F" w:rsidRDefault="0058606A" w:rsidP="00894B9F">
      <w:pPr>
        <w:spacing w:before="120"/>
        <w:ind w:left="567"/>
        <w:rPr>
          <w:rFonts w:ascii="Arial" w:hAnsi="Arial" w:cs="Arial"/>
          <w:color w:val="7030A0"/>
        </w:rPr>
      </w:pPr>
      <w:r w:rsidRPr="00894B9F">
        <w:rPr>
          <w:rFonts w:ascii="Arial" w:hAnsi="Arial" w:cs="Arial"/>
          <w:color w:val="7030A0"/>
        </w:rPr>
        <w:t>For SBFD aware UEs in RRC CONNECTED state, support Type-1 random access procedure (4-step RACH) in SBFD symbols.</w:t>
      </w:r>
    </w:p>
    <w:p w14:paraId="438F1196" w14:textId="77777777" w:rsidR="0058606A" w:rsidRPr="00894B9F" w:rsidRDefault="0058606A" w:rsidP="00894B9F">
      <w:pPr>
        <w:pStyle w:val="ListParagraph"/>
        <w:numPr>
          <w:ilvl w:val="0"/>
          <w:numId w:val="73"/>
        </w:numPr>
        <w:overflowPunct/>
        <w:autoSpaceDE/>
        <w:autoSpaceDN/>
        <w:adjustRightInd/>
        <w:spacing w:before="120" w:after="160" w:line="259" w:lineRule="auto"/>
        <w:ind w:left="1287"/>
        <w:textAlignment w:val="auto"/>
        <w:rPr>
          <w:rFonts w:ascii="Arial" w:hAnsi="Arial" w:cs="Arial"/>
          <w:color w:val="7030A0"/>
          <w:sz w:val="20"/>
          <w:szCs w:val="20"/>
          <w:lang w:val="en-US"/>
        </w:rPr>
      </w:pPr>
      <w:r w:rsidRPr="00894B9F">
        <w:rPr>
          <w:rFonts w:ascii="Arial" w:hAnsi="Arial" w:cs="Arial"/>
          <w:color w:val="7030A0"/>
          <w:sz w:val="20"/>
          <w:szCs w:val="20"/>
          <w:lang w:val="en-US"/>
        </w:rPr>
        <w:t>FFS Type-2 random access procedure (2-step RACH)</w:t>
      </w:r>
    </w:p>
    <w:p w14:paraId="7BB918BA" w14:textId="21172BE0" w:rsidR="00B03C4F" w:rsidRDefault="0058606A" w:rsidP="00B03C4F">
      <w:pPr>
        <w:rPr>
          <w:rFonts w:ascii="Arial" w:hAnsi="Arial" w:cs="Arial"/>
          <w:lang w:eastAsia="zh-CN"/>
        </w:rPr>
      </w:pPr>
      <w:r w:rsidRPr="00BA09AE">
        <w:rPr>
          <w:rFonts w:ascii="Arial" w:hAnsi="Arial" w:cs="Arial"/>
          <w:lang w:eastAsia="zh-CN"/>
        </w:rPr>
        <w:t xml:space="preserve">RAN1 discussions </w:t>
      </w:r>
      <w:r w:rsidRPr="0058606A">
        <w:rPr>
          <w:rFonts w:ascii="Arial" w:hAnsi="Arial" w:cs="Arial"/>
          <w:lang w:eastAsia="zh-CN"/>
        </w:rPr>
        <w:t>have be</w:t>
      </w:r>
      <w:r>
        <w:rPr>
          <w:rFonts w:ascii="Arial" w:hAnsi="Arial" w:cs="Arial"/>
          <w:lang w:eastAsia="zh-CN"/>
        </w:rPr>
        <w:t xml:space="preserve">en mainly focusing on 4-step RA procedure. Companies in RAN1 cannot achieve convergence on whether 2-step RA also need to be supported, mainly due to the below </w:t>
      </w:r>
      <w:proofErr w:type="gramStart"/>
      <w:r>
        <w:rPr>
          <w:rFonts w:ascii="Arial" w:hAnsi="Arial" w:cs="Arial"/>
          <w:lang w:eastAsia="zh-CN"/>
        </w:rPr>
        <w:t>reason</w:t>
      </w:r>
      <w:proofErr w:type="gramEnd"/>
    </w:p>
    <w:p w14:paraId="7AC663A2" w14:textId="55F0306C" w:rsidR="0058606A" w:rsidRPr="00BA09AE" w:rsidRDefault="0058606A" w:rsidP="00BA09AE">
      <w:pPr>
        <w:rPr>
          <w:rFonts w:cs="Arial"/>
          <w:i/>
          <w:lang w:eastAsia="zh-CN"/>
        </w:rPr>
      </w:pPr>
      <w:r w:rsidRPr="00BA09AE">
        <w:rPr>
          <w:rFonts w:ascii="Arial" w:hAnsi="Arial" w:cs="Arial"/>
          <w:i/>
          <w:iCs/>
        </w:rPr>
        <w:t xml:space="preserve">the justification of 2-step RA is not clear since the 2-step RA is applied in good RSRP condition, 2-step RACH is optional features, PRACH repetitions is not supported in 2-step RACH which means 2-step RACH cannot enhance uplink coverage.  </w:t>
      </w:r>
    </w:p>
    <w:p w14:paraId="6F0A9E8C" w14:textId="77777777" w:rsidR="0058606A" w:rsidRDefault="0058606A" w:rsidP="001D4EFD">
      <w:pPr>
        <w:pStyle w:val="Comments"/>
        <w:rPr>
          <w:i w:val="0"/>
          <w:iCs w:val="0"/>
          <w:lang w:eastAsia="zh-CN"/>
        </w:rPr>
      </w:pPr>
      <w:r>
        <w:rPr>
          <w:i w:val="0"/>
          <w:iCs w:val="0"/>
          <w:lang w:eastAsia="zh-CN"/>
        </w:rPr>
        <w:t>For RAN2, it is sufficient to leave to RAN1 to decide whether 2-step RA can be supported. RAN2 can just focus on 4-step RA, will start to work on 2-step RA only when RAN1 indicates so.</w:t>
      </w:r>
    </w:p>
    <w:p w14:paraId="36FF6AB2" w14:textId="77777777" w:rsidR="0058606A" w:rsidRDefault="0058606A" w:rsidP="001D4EFD">
      <w:pPr>
        <w:pStyle w:val="Comments"/>
        <w:rPr>
          <w:i w:val="0"/>
          <w:iCs w:val="0"/>
          <w:lang w:eastAsia="zh-CN"/>
        </w:rPr>
      </w:pPr>
    </w:p>
    <w:p w14:paraId="1742C8B2" w14:textId="12A3F1F9" w:rsidR="0058606A" w:rsidRPr="00894B9F" w:rsidRDefault="0058606A" w:rsidP="00894B9F">
      <w:pPr>
        <w:pStyle w:val="Proposal"/>
      </w:pPr>
      <w:bookmarkStart w:id="12" w:name="_Toc174041171"/>
      <w:r w:rsidRPr="00894B9F">
        <w:t>RAN2 to focus on 4-step RA. Whether 2-step RA can be also discussed is pending on RAN1 decision.</w:t>
      </w:r>
      <w:bookmarkEnd w:id="12"/>
    </w:p>
    <w:p w14:paraId="7570C759" w14:textId="12B083B1" w:rsidR="006E1C82" w:rsidRPr="00075897" w:rsidRDefault="00350AF6" w:rsidP="00075897">
      <w:pPr>
        <w:pStyle w:val="Heading1"/>
      </w:pPr>
      <w:bookmarkStart w:id="13" w:name="_Toc163124471"/>
      <w:bookmarkStart w:id="14" w:name="_Toc163124526"/>
      <w:bookmarkStart w:id="15" w:name="_Toc163124871"/>
      <w:bookmarkStart w:id="16" w:name="_Toc163124964"/>
      <w:bookmarkStart w:id="17" w:name="_Toc163125019"/>
      <w:bookmarkStart w:id="18" w:name="_Toc163136193"/>
      <w:bookmarkStart w:id="19" w:name="_Toc163136208"/>
      <w:bookmarkEnd w:id="13"/>
      <w:bookmarkEnd w:id="14"/>
      <w:bookmarkEnd w:id="15"/>
      <w:bookmarkEnd w:id="16"/>
      <w:bookmarkEnd w:id="17"/>
      <w:bookmarkEnd w:id="18"/>
      <w:bookmarkEnd w:id="19"/>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894B9F">
        <w:t>sections we propose the following</w:t>
      </w:r>
      <w:r w:rsidRPr="00CE0424">
        <w:t>:</w:t>
      </w:r>
    </w:p>
    <w:p w14:paraId="2B4251A0" w14:textId="7B5A684A" w:rsidR="00894B9F"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4041161" w:history="1">
        <w:r w:rsidR="00894B9F" w:rsidRPr="00BC5C36">
          <w:rPr>
            <w:rStyle w:val="Hyperlink"/>
            <w:noProof/>
          </w:rPr>
          <w:t>Observation 1</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BC5C36">
          <w:rPr>
            <w:rStyle w:val="Hyperlink"/>
            <w:rFonts w:cs="Arial"/>
            <w:noProof/>
          </w:rPr>
          <w:t xml:space="preserve">Certain RACH trigger events including e.g., </w:t>
        </w:r>
        <w:r w:rsidR="00894B9F" w:rsidRPr="00BC5C36">
          <w:rPr>
            <w:rStyle w:val="Hyperlink"/>
            <w:noProof/>
          </w:rPr>
          <w:t>beam failure recovery, handover, or RACH-based LTM cell switch may be sensitive to latency</w:t>
        </w:r>
        <w:r w:rsidR="00894B9F" w:rsidRPr="00BC5C36">
          <w:rPr>
            <w:rStyle w:val="Hyperlink"/>
            <w:rFonts w:cs="Arial"/>
            <w:noProof/>
          </w:rPr>
          <w:t>.</w:t>
        </w:r>
      </w:hyperlink>
    </w:p>
    <w:p w14:paraId="2A42246B" w14:textId="37E84F29"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2" w:history="1">
        <w:r w:rsidR="00894B9F" w:rsidRPr="00BC5C36">
          <w:rPr>
            <w:rStyle w:val="Hyperlink"/>
            <w:noProof/>
          </w:rPr>
          <w:t>Observation 2</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BC5C36">
          <w:rPr>
            <w:rStyle w:val="Hyperlink"/>
            <w:noProof/>
          </w:rPr>
          <w:t>A legacy UE can only see legacy ROs (which are in UL or flexible symbol by TDD-DL-UL common).</w:t>
        </w:r>
      </w:hyperlink>
    </w:p>
    <w:p w14:paraId="467BE6AD" w14:textId="18F58812"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3" w:history="1">
        <w:r w:rsidR="00894B9F" w:rsidRPr="00BC5C36">
          <w:rPr>
            <w:rStyle w:val="Hyperlink"/>
            <w:noProof/>
          </w:rPr>
          <w:t>Observation 3</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BC5C36">
          <w:rPr>
            <w:rStyle w:val="Hyperlink"/>
            <w:noProof/>
          </w:rPr>
          <w:t>A SBFD aware UE can see both legacy ROs (ROs in non SBFD symbols) and SBFD ROs (ROs in SBFD symbols, i.e., configured as DL or FL by TDD-DL-UL common).</w:t>
        </w:r>
      </w:hyperlink>
    </w:p>
    <w:p w14:paraId="7526D116" w14:textId="1A4D5178"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lastRenderedPageBreak/>
        <w:t xml:space="preserve">Based on the discussion in </w:t>
      </w:r>
      <w:r>
        <w:t xml:space="preserve">the previous </w:t>
      </w:r>
      <w:r w:rsidRPr="00CE0424">
        <w:t>section</w:t>
      </w:r>
      <w:r>
        <w:t>s</w:t>
      </w:r>
      <w:r w:rsidRPr="00CE0424">
        <w:t xml:space="preserve"> we propose the following:</w:t>
      </w:r>
    </w:p>
    <w:p w14:paraId="45F1CC36" w14:textId="565F5A04" w:rsidR="00894B9F"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1164" w:history="1">
        <w:r w:rsidR="00894B9F" w:rsidRPr="008A5FCA">
          <w:rPr>
            <w:rStyle w:val="Hyperlink"/>
            <w:noProof/>
          </w:rPr>
          <w:t>Proposal 1</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rFonts w:cs="Arial"/>
            <w:noProof/>
          </w:rPr>
          <w:t>RAN2 to strive for a common SBFD RA design independent of RRC state</w:t>
        </w:r>
        <w:r w:rsidR="00894B9F" w:rsidRPr="008A5FCA">
          <w:rPr>
            <w:rStyle w:val="Hyperlink"/>
            <w:rFonts w:cs="Arial"/>
            <w:noProof/>
            <w:lang w:val="en-US"/>
          </w:rPr>
          <w:t>.</w:t>
        </w:r>
      </w:hyperlink>
    </w:p>
    <w:p w14:paraId="68340A28" w14:textId="4A4860D3"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5" w:history="1">
        <w:r w:rsidR="00894B9F" w:rsidRPr="008A5FCA">
          <w:rPr>
            <w:rStyle w:val="Hyperlink"/>
            <w:noProof/>
          </w:rPr>
          <w:t>Proposal 2</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 xml:space="preserve">RAN2 to discuss whether SBFD RA operation is applicable </w:t>
        </w:r>
        <w:r w:rsidR="00894B9F" w:rsidRPr="008A5FCA">
          <w:rPr>
            <w:rStyle w:val="Hyperlink"/>
            <w:rFonts w:cs="Arial"/>
            <w:noProof/>
            <w:lang w:val="en-US"/>
          </w:rPr>
          <w:t>to all legacy RACH trigger events.</w:t>
        </w:r>
      </w:hyperlink>
    </w:p>
    <w:p w14:paraId="2F7698DE" w14:textId="744C5CA5"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6" w:history="1">
        <w:r w:rsidR="00894B9F" w:rsidRPr="008A5FCA">
          <w:rPr>
            <w:rStyle w:val="Hyperlink"/>
            <w:noProof/>
          </w:rPr>
          <w:t>Proposal 3</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Not allow the UE to use ROs of different RO types when in RA operation.</w:t>
        </w:r>
      </w:hyperlink>
    </w:p>
    <w:p w14:paraId="73D34B8C" w14:textId="6118BB17"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7" w:history="1">
        <w:r w:rsidR="00894B9F" w:rsidRPr="008A5FCA">
          <w:rPr>
            <w:rStyle w:val="Hyperlink"/>
            <w:noProof/>
          </w:rPr>
          <w:t>Proposal 4</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RAN2 to discuss if and how the MAC layer is allowed to prioritize between legacy ROs and SBFD ROs when performing RO selection.</w:t>
        </w:r>
      </w:hyperlink>
    </w:p>
    <w:p w14:paraId="0C061DF8" w14:textId="6398A718"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8" w:history="1">
        <w:r w:rsidR="00894B9F" w:rsidRPr="008A5FCA">
          <w:rPr>
            <w:rStyle w:val="Hyperlink"/>
            <w:noProof/>
          </w:rPr>
          <w:t>Proposal 5</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RAN2 to discuss whether the MAC layer is allowed to fall back to another type of ROs under conditions e.g., the UE experiences RA problem for the initially selected ROs.</w:t>
        </w:r>
      </w:hyperlink>
    </w:p>
    <w:p w14:paraId="61B859FB" w14:textId="64247AF8"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69" w:history="1">
        <w:r w:rsidR="00894B9F" w:rsidRPr="008A5FCA">
          <w:rPr>
            <w:rStyle w:val="Hyperlink"/>
            <w:noProof/>
          </w:rPr>
          <w:t>Proposal 6</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RAN2 to discuss if the MAC layer needs to monitor RA problems separately for SBFD RA operation and legacy RA operation.</w:t>
        </w:r>
      </w:hyperlink>
    </w:p>
    <w:p w14:paraId="7860D66F" w14:textId="7DEAFED6"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70" w:history="1">
        <w:r w:rsidR="00894B9F" w:rsidRPr="008A5FCA">
          <w:rPr>
            <w:rStyle w:val="Hyperlink"/>
            <w:noProof/>
          </w:rPr>
          <w:t>Proposal 7</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RAN2 to discuss whether SBFD aware UE in RRC_IDLE or RRC_INACTIVE needs to send an early indication during a RA procedure to the gNB (that indicates its SBFD support), and, if needed, what are the potential options.</w:t>
        </w:r>
      </w:hyperlink>
    </w:p>
    <w:p w14:paraId="360F61E0" w14:textId="08CFE8A5" w:rsidR="00894B9F" w:rsidRDefault="004C79F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41171" w:history="1">
        <w:r w:rsidR="00894B9F" w:rsidRPr="008A5FCA">
          <w:rPr>
            <w:rStyle w:val="Hyperlink"/>
            <w:noProof/>
          </w:rPr>
          <w:t>Proposal 8</w:t>
        </w:r>
        <w:r w:rsidR="00894B9F">
          <w:rPr>
            <w:rFonts w:asciiTheme="minorHAnsi" w:eastAsiaTheme="minorEastAsia" w:hAnsiTheme="minorHAnsi" w:cstheme="minorBidi"/>
            <w:b w:val="0"/>
            <w:noProof/>
            <w:kern w:val="2"/>
            <w:sz w:val="22"/>
            <w:szCs w:val="22"/>
            <w:lang w:val="en-SE" w:eastAsia="en-SE"/>
            <w14:ligatures w14:val="standardContextual"/>
          </w:rPr>
          <w:tab/>
        </w:r>
        <w:r w:rsidR="00894B9F" w:rsidRPr="008A5FCA">
          <w:rPr>
            <w:rStyle w:val="Hyperlink"/>
            <w:noProof/>
          </w:rPr>
          <w:t>RAN2 to focus on 4-step RA. Whether 2-step RA can be also discussed is pending on RAN1 decision.</w:t>
        </w:r>
      </w:hyperlink>
    </w:p>
    <w:p w14:paraId="7AF5CFE2" w14:textId="072AAA77"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206DF916" w14:textId="433CF47C" w:rsidR="00894B9F" w:rsidRDefault="00FB5887">
      <w:pPr>
        <w:pStyle w:val="Reference"/>
        <w:numPr>
          <w:ilvl w:val="0"/>
          <w:numId w:val="0"/>
        </w:numPr>
        <w:rPr>
          <w:rFonts w:eastAsia="Batang" w:cs="Arial"/>
        </w:rPr>
      </w:pPr>
      <w:r w:rsidRPr="00FB5887">
        <w:t xml:space="preserve">[1] </w:t>
      </w:r>
      <w:r w:rsidR="00894B9F">
        <w:tab/>
      </w:r>
      <w:r w:rsidRPr="00FB5887">
        <w:t xml:space="preserve">RP-241614, </w:t>
      </w:r>
      <w:r w:rsidRPr="00BA09AE">
        <w:rPr>
          <w:rFonts w:eastAsia="Batang" w:cs="Arial"/>
        </w:rPr>
        <w:t>Revised WID: Evolution of NR duplex operation: Sub-band full duplex (SBFD)</w:t>
      </w:r>
      <w:r w:rsidRPr="00FB5887">
        <w:rPr>
          <w:rFonts w:eastAsia="Batang" w:cs="Arial"/>
        </w:rPr>
        <w:t>, Huawei,</w:t>
      </w:r>
    </w:p>
    <w:p w14:paraId="314F9A83" w14:textId="35F997AF" w:rsidR="00365523" w:rsidRPr="00FB5887" w:rsidRDefault="00FB5887" w:rsidP="00894B9F">
      <w:pPr>
        <w:pStyle w:val="Reference"/>
        <w:numPr>
          <w:ilvl w:val="0"/>
          <w:numId w:val="0"/>
        </w:numPr>
        <w:ind w:firstLine="567"/>
      </w:pPr>
      <w:r w:rsidRPr="007453A4">
        <w:rPr>
          <w:rFonts w:cs="Arial"/>
        </w:rPr>
        <w:t>Shanghai, China, June 17-20, 2024, RAN#104.</w:t>
      </w:r>
    </w:p>
    <w:p w14:paraId="08014503" w14:textId="625AD0CF" w:rsidR="009177E4" w:rsidRDefault="009177E4" w:rsidP="00212619">
      <w:pPr>
        <w:pStyle w:val="Heading1"/>
      </w:pPr>
    </w:p>
    <w:p w14:paraId="5D399FFA" w14:textId="77777777" w:rsidR="00494BEE" w:rsidRDefault="00494BEE" w:rsidP="00494BEE"/>
    <w:p w14:paraId="551007FC" w14:textId="77777777" w:rsidR="00494BEE" w:rsidRDefault="00494BEE" w:rsidP="00494BEE"/>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7AF4C" w14:textId="77777777" w:rsidR="00150C12" w:rsidRDefault="00150C12">
      <w:r>
        <w:separator/>
      </w:r>
    </w:p>
  </w:endnote>
  <w:endnote w:type="continuationSeparator" w:id="0">
    <w:p w14:paraId="48B7951E" w14:textId="77777777" w:rsidR="00150C12" w:rsidRDefault="00150C12">
      <w:r>
        <w:continuationSeparator/>
      </w:r>
    </w:p>
  </w:endnote>
  <w:endnote w:type="continuationNotice" w:id="1">
    <w:p w14:paraId="4DA2D0BD"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5289" w14:textId="77777777" w:rsidR="00150C12" w:rsidRDefault="00150C12">
      <w:r>
        <w:separator/>
      </w:r>
    </w:p>
  </w:footnote>
  <w:footnote w:type="continuationSeparator" w:id="0">
    <w:p w14:paraId="57F46BD7" w14:textId="77777777" w:rsidR="00150C12" w:rsidRDefault="00150C12">
      <w:r>
        <w:continuationSeparator/>
      </w:r>
    </w:p>
  </w:footnote>
  <w:footnote w:type="continuationNotice" w:id="1">
    <w:p w14:paraId="010BD074"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8"/>
  </w:num>
  <w:num w:numId="2" w16cid:durableId="1582178288">
    <w:abstractNumId w:val="38"/>
  </w:num>
  <w:num w:numId="3" w16cid:durableId="227618351">
    <w:abstractNumId w:val="2"/>
  </w:num>
  <w:num w:numId="4" w16cid:durableId="1005740707">
    <w:abstractNumId w:val="54"/>
  </w:num>
  <w:num w:numId="5" w16cid:durableId="1706563250">
    <w:abstractNumId w:val="55"/>
  </w:num>
  <w:num w:numId="6" w16cid:durableId="1834904605">
    <w:abstractNumId w:val="57"/>
  </w:num>
  <w:num w:numId="7" w16cid:durableId="496388474">
    <w:abstractNumId w:val="19"/>
  </w:num>
  <w:num w:numId="8" w16cid:durableId="676927514">
    <w:abstractNumId w:val="22"/>
  </w:num>
  <w:num w:numId="9" w16cid:durableId="1265191735">
    <w:abstractNumId w:val="11"/>
  </w:num>
  <w:num w:numId="10" w16cid:durableId="2126347897">
    <w:abstractNumId w:val="64"/>
  </w:num>
  <w:num w:numId="11" w16cid:durableId="221908905">
    <w:abstractNumId w:val="34"/>
  </w:num>
  <w:num w:numId="12" w16cid:durableId="1384676819">
    <w:abstractNumId w:val="62"/>
  </w:num>
  <w:num w:numId="13" w16cid:durableId="2086174704">
    <w:abstractNumId w:val="63"/>
  </w:num>
  <w:num w:numId="14" w16cid:durableId="1464731257">
    <w:abstractNumId w:val="15"/>
  </w:num>
  <w:num w:numId="15" w16cid:durableId="1626737022">
    <w:abstractNumId w:val="58"/>
  </w:num>
  <w:num w:numId="16" w16cid:durableId="905995340">
    <w:abstractNumId w:val="7"/>
  </w:num>
  <w:num w:numId="17" w16cid:durableId="1962105904">
    <w:abstractNumId w:val="36"/>
  </w:num>
  <w:num w:numId="18" w16cid:durableId="1535073171">
    <w:abstractNumId w:val="6"/>
  </w:num>
  <w:num w:numId="19" w16cid:durableId="164905752">
    <w:abstractNumId w:val="8"/>
  </w:num>
  <w:num w:numId="20" w16cid:durableId="772288778">
    <w:abstractNumId w:val="31"/>
  </w:num>
  <w:num w:numId="21" w16cid:durableId="251551327">
    <w:abstractNumId w:val="59"/>
  </w:num>
  <w:num w:numId="22" w16cid:durableId="837579050">
    <w:abstractNumId w:val="23"/>
  </w:num>
  <w:num w:numId="23" w16cid:durableId="379061649">
    <w:abstractNumId w:val="26"/>
  </w:num>
  <w:num w:numId="24" w16cid:durableId="823087485">
    <w:abstractNumId w:val="47"/>
  </w:num>
  <w:num w:numId="25" w16cid:durableId="878200237">
    <w:abstractNumId w:val="4"/>
  </w:num>
  <w:num w:numId="26" w16cid:durableId="571543564">
    <w:abstractNumId w:val="39"/>
  </w:num>
  <w:num w:numId="27" w16cid:durableId="5641740">
    <w:abstractNumId w:val="29"/>
  </w:num>
  <w:num w:numId="28" w16cid:durableId="101845860">
    <w:abstractNumId w:val="44"/>
  </w:num>
  <w:num w:numId="29" w16cid:durableId="396056461">
    <w:abstractNumId w:val="56"/>
  </w:num>
  <w:num w:numId="30" w16cid:durableId="146019538">
    <w:abstractNumId w:val="32"/>
  </w:num>
  <w:num w:numId="31" w16cid:durableId="1194684443">
    <w:abstractNumId w:val="24"/>
  </w:num>
  <w:num w:numId="32" w16cid:durableId="687950318">
    <w:abstractNumId w:val="1"/>
  </w:num>
  <w:num w:numId="33" w16cid:durableId="1710059700">
    <w:abstractNumId w:val="0"/>
  </w:num>
  <w:num w:numId="34" w16cid:durableId="651955864">
    <w:abstractNumId w:val="40"/>
  </w:num>
  <w:num w:numId="35" w16cid:durableId="16929709">
    <w:abstractNumId w:val="13"/>
  </w:num>
  <w:num w:numId="36" w16cid:durableId="1291278320">
    <w:abstractNumId w:val="17"/>
  </w:num>
  <w:num w:numId="37" w16cid:durableId="733554129">
    <w:abstractNumId w:val="12"/>
  </w:num>
  <w:num w:numId="38" w16cid:durableId="1899321860">
    <w:abstractNumId w:val="28"/>
  </w:num>
  <w:num w:numId="39" w16cid:durableId="342904657">
    <w:abstractNumId w:val="67"/>
  </w:num>
  <w:num w:numId="40" w16cid:durableId="123621897">
    <w:abstractNumId w:val="27"/>
  </w:num>
  <w:num w:numId="41" w16cid:durableId="39867638">
    <w:abstractNumId w:val="20"/>
  </w:num>
  <w:num w:numId="42" w16cid:durableId="549808411">
    <w:abstractNumId w:val="49"/>
  </w:num>
  <w:num w:numId="43" w16cid:durableId="1430275244">
    <w:abstractNumId w:val="52"/>
  </w:num>
  <w:num w:numId="44" w16cid:durableId="910383416">
    <w:abstractNumId w:val="3"/>
  </w:num>
  <w:num w:numId="45" w16cid:durableId="1361004445">
    <w:abstractNumId w:val="30"/>
  </w:num>
  <w:num w:numId="46" w16cid:durableId="1329553706">
    <w:abstractNumId w:val="50"/>
  </w:num>
  <w:num w:numId="47" w16cid:durableId="749734260">
    <w:abstractNumId w:val="21"/>
  </w:num>
  <w:num w:numId="48" w16cid:durableId="1316375943">
    <w:abstractNumId w:val="33"/>
  </w:num>
  <w:num w:numId="49" w16cid:durableId="1403092358">
    <w:abstractNumId w:val="53"/>
  </w:num>
  <w:num w:numId="50" w16cid:durableId="661590385">
    <w:abstractNumId w:val="45"/>
  </w:num>
  <w:num w:numId="51" w16cid:durableId="353700696">
    <w:abstractNumId w:val="60"/>
  </w:num>
  <w:num w:numId="52" w16cid:durableId="270598315">
    <w:abstractNumId w:val="46"/>
  </w:num>
  <w:num w:numId="53" w16cid:durableId="1702244826">
    <w:abstractNumId w:val="42"/>
  </w:num>
  <w:num w:numId="54" w16cid:durableId="1677030255">
    <w:abstractNumId w:val="9"/>
  </w:num>
  <w:num w:numId="55" w16cid:durableId="1148744473">
    <w:abstractNumId w:val="16"/>
  </w:num>
  <w:num w:numId="56" w16cid:durableId="1151486688">
    <w:abstractNumId w:val="14"/>
  </w:num>
  <w:num w:numId="57" w16cid:durableId="1437096649">
    <w:abstractNumId w:val="66"/>
  </w:num>
  <w:num w:numId="58" w16cid:durableId="1880314991">
    <w:abstractNumId w:val="43"/>
  </w:num>
  <w:num w:numId="59" w16cid:durableId="1543010585">
    <w:abstractNumId w:val="37"/>
  </w:num>
  <w:num w:numId="60" w16cid:durableId="436413637">
    <w:abstractNumId w:val="41"/>
  </w:num>
  <w:num w:numId="61" w16cid:durableId="927275506">
    <w:abstractNumId w:val="10"/>
  </w:num>
  <w:num w:numId="62" w16cid:durableId="1862619240">
    <w:abstractNumId w:val="61"/>
  </w:num>
  <w:num w:numId="63" w16cid:durableId="1056930495">
    <w:abstractNumId w:val="38"/>
  </w:num>
  <w:num w:numId="64" w16cid:durableId="486366026">
    <w:abstractNumId w:val="38"/>
  </w:num>
  <w:num w:numId="65" w16cid:durableId="114756681">
    <w:abstractNumId w:val="5"/>
  </w:num>
  <w:num w:numId="66" w16cid:durableId="1169444874">
    <w:abstractNumId w:val="38"/>
  </w:num>
  <w:num w:numId="67" w16cid:durableId="2109227208">
    <w:abstractNumId w:val="38"/>
  </w:num>
  <w:num w:numId="68" w16cid:durableId="1235703195">
    <w:abstractNumId w:val="38"/>
  </w:num>
  <w:num w:numId="69" w16cid:durableId="256788445">
    <w:abstractNumId w:val="38"/>
    <w:lvlOverride w:ilvl="0">
      <w:startOverride w:val="1"/>
    </w:lvlOverride>
  </w:num>
  <w:num w:numId="70" w16cid:durableId="901867393">
    <w:abstractNumId w:val="54"/>
    <w:lvlOverride w:ilvl="0">
      <w:startOverride w:val="1"/>
    </w:lvlOverride>
  </w:num>
  <w:num w:numId="71" w16cid:durableId="253780952">
    <w:abstractNumId w:val="51"/>
  </w:num>
  <w:num w:numId="72" w16cid:durableId="431320520">
    <w:abstractNumId w:val="34"/>
    <w:lvlOverride w:ilvl="0">
      <w:startOverride w:val="1"/>
    </w:lvlOverride>
  </w:num>
  <w:num w:numId="73" w16cid:durableId="1089811814">
    <w:abstractNumId w:val="25"/>
  </w:num>
  <w:num w:numId="74" w16cid:durableId="1713798799">
    <w:abstractNumId w:val="65"/>
  </w:num>
  <w:num w:numId="75" w16cid:durableId="1164275182">
    <w:abstractNumId w:val="18"/>
  </w:num>
  <w:num w:numId="76" w16cid:durableId="1388190737">
    <w:abstractNumId w:val="3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6EF7"/>
    <w:rsid w:val="0003734E"/>
    <w:rsid w:val="00040683"/>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38C"/>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51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43"/>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7174"/>
    <w:rsid w:val="001471DE"/>
    <w:rsid w:val="00147262"/>
    <w:rsid w:val="00147817"/>
    <w:rsid w:val="00147ABE"/>
    <w:rsid w:val="00147E11"/>
    <w:rsid w:val="001500AF"/>
    <w:rsid w:val="00150452"/>
    <w:rsid w:val="00150548"/>
    <w:rsid w:val="00150942"/>
    <w:rsid w:val="0015094C"/>
    <w:rsid w:val="00150C12"/>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04"/>
    <w:rsid w:val="001A6AB6"/>
    <w:rsid w:val="001A6CBA"/>
    <w:rsid w:val="001A7C0D"/>
    <w:rsid w:val="001B033A"/>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D34"/>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57C"/>
    <w:rsid w:val="002E6239"/>
    <w:rsid w:val="002E6578"/>
    <w:rsid w:val="002E69F6"/>
    <w:rsid w:val="002E7CAE"/>
    <w:rsid w:val="002F029B"/>
    <w:rsid w:val="002F08BD"/>
    <w:rsid w:val="002F121E"/>
    <w:rsid w:val="002F18A0"/>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921"/>
    <w:rsid w:val="002F7D41"/>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1F15"/>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8AC"/>
    <w:rsid w:val="003D6ECC"/>
    <w:rsid w:val="003D6F3C"/>
    <w:rsid w:val="003D7353"/>
    <w:rsid w:val="003D79FC"/>
    <w:rsid w:val="003D7B7B"/>
    <w:rsid w:val="003D7C58"/>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0F5"/>
    <w:rsid w:val="004141AD"/>
    <w:rsid w:val="00414A24"/>
    <w:rsid w:val="00414DB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06F"/>
    <w:rsid w:val="0043426D"/>
    <w:rsid w:val="004342C5"/>
    <w:rsid w:val="00434395"/>
    <w:rsid w:val="00434F65"/>
    <w:rsid w:val="00435076"/>
    <w:rsid w:val="0043558D"/>
    <w:rsid w:val="00435CB2"/>
    <w:rsid w:val="004360FE"/>
    <w:rsid w:val="00436513"/>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C3F"/>
    <w:rsid w:val="00481043"/>
    <w:rsid w:val="004813FA"/>
    <w:rsid w:val="00481AA4"/>
    <w:rsid w:val="00481FE8"/>
    <w:rsid w:val="00482939"/>
    <w:rsid w:val="004833AD"/>
    <w:rsid w:val="00483795"/>
    <w:rsid w:val="004837E2"/>
    <w:rsid w:val="00484C4A"/>
    <w:rsid w:val="0048586B"/>
    <w:rsid w:val="004859B7"/>
    <w:rsid w:val="00485E52"/>
    <w:rsid w:val="004863CE"/>
    <w:rsid w:val="0048655D"/>
    <w:rsid w:val="0048682C"/>
    <w:rsid w:val="00487148"/>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C79FE"/>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707D"/>
    <w:rsid w:val="004D77A1"/>
    <w:rsid w:val="004D7A28"/>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663"/>
    <w:rsid w:val="004F5CEE"/>
    <w:rsid w:val="004F5E20"/>
    <w:rsid w:val="004F609C"/>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2500"/>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1E0"/>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1E3"/>
    <w:rsid w:val="005A555A"/>
    <w:rsid w:val="005A59F3"/>
    <w:rsid w:val="005A6495"/>
    <w:rsid w:val="005A662D"/>
    <w:rsid w:val="005B1409"/>
    <w:rsid w:val="005B15A3"/>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DE"/>
    <w:rsid w:val="005E749B"/>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93"/>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1B3F"/>
    <w:rsid w:val="006627A2"/>
    <w:rsid w:val="00663357"/>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8D6"/>
    <w:rsid w:val="006A1ADD"/>
    <w:rsid w:val="006A1FA0"/>
    <w:rsid w:val="006A2492"/>
    <w:rsid w:val="006A2809"/>
    <w:rsid w:val="006A2B92"/>
    <w:rsid w:val="006A3AC7"/>
    <w:rsid w:val="006A3B74"/>
    <w:rsid w:val="006A405B"/>
    <w:rsid w:val="006A42EC"/>
    <w:rsid w:val="006A449A"/>
    <w:rsid w:val="006A46FB"/>
    <w:rsid w:val="006A48EC"/>
    <w:rsid w:val="006A4E81"/>
    <w:rsid w:val="006A567A"/>
    <w:rsid w:val="006A5952"/>
    <w:rsid w:val="006A5E28"/>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407"/>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63BA"/>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60A"/>
    <w:rsid w:val="007E0D1D"/>
    <w:rsid w:val="007E1236"/>
    <w:rsid w:val="007E14CC"/>
    <w:rsid w:val="007E1790"/>
    <w:rsid w:val="007E1ABA"/>
    <w:rsid w:val="007E1E73"/>
    <w:rsid w:val="007E279F"/>
    <w:rsid w:val="007E2DC9"/>
    <w:rsid w:val="007E344D"/>
    <w:rsid w:val="007E37B4"/>
    <w:rsid w:val="007E3972"/>
    <w:rsid w:val="007E40D5"/>
    <w:rsid w:val="007E4322"/>
    <w:rsid w:val="007E4610"/>
    <w:rsid w:val="007E4715"/>
    <w:rsid w:val="007E4733"/>
    <w:rsid w:val="007E505B"/>
    <w:rsid w:val="007E683A"/>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596"/>
    <w:rsid w:val="00820B77"/>
    <w:rsid w:val="00821057"/>
    <w:rsid w:val="0082107C"/>
    <w:rsid w:val="0082144D"/>
    <w:rsid w:val="0082184B"/>
    <w:rsid w:val="00821A6D"/>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5D2"/>
    <w:rsid w:val="00844D9C"/>
    <w:rsid w:val="00844E80"/>
    <w:rsid w:val="00845629"/>
    <w:rsid w:val="0084570F"/>
    <w:rsid w:val="00846717"/>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9F"/>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D23"/>
    <w:rsid w:val="00932E39"/>
    <w:rsid w:val="00933134"/>
    <w:rsid w:val="009331F0"/>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1B98"/>
    <w:rsid w:val="009B1F30"/>
    <w:rsid w:val="009B27B1"/>
    <w:rsid w:val="009B2AE9"/>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7FB"/>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9AA"/>
    <w:rsid w:val="00AD1A05"/>
    <w:rsid w:val="00AD1CD8"/>
    <w:rsid w:val="00AD1E0D"/>
    <w:rsid w:val="00AD1FC5"/>
    <w:rsid w:val="00AD2106"/>
    <w:rsid w:val="00AD346F"/>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723"/>
    <w:rsid w:val="00B72848"/>
    <w:rsid w:val="00B72C0B"/>
    <w:rsid w:val="00B73432"/>
    <w:rsid w:val="00B739F6"/>
    <w:rsid w:val="00B74FB5"/>
    <w:rsid w:val="00B75AB7"/>
    <w:rsid w:val="00B75AEE"/>
    <w:rsid w:val="00B7614C"/>
    <w:rsid w:val="00B76386"/>
    <w:rsid w:val="00B770C1"/>
    <w:rsid w:val="00B771BA"/>
    <w:rsid w:val="00B77724"/>
    <w:rsid w:val="00B8095E"/>
    <w:rsid w:val="00B80F4E"/>
    <w:rsid w:val="00B81254"/>
    <w:rsid w:val="00B81505"/>
    <w:rsid w:val="00B81A6C"/>
    <w:rsid w:val="00B82A62"/>
    <w:rsid w:val="00B833C4"/>
    <w:rsid w:val="00B8349A"/>
    <w:rsid w:val="00B8379C"/>
    <w:rsid w:val="00B83B34"/>
    <w:rsid w:val="00B845B7"/>
    <w:rsid w:val="00B84651"/>
    <w:rsid w:val="00B84AE9"/>
    <w:rsid w:val="00B84DAE"/>
    <w:rsid w:val="00B84E59"/>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7E3"/>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37F"/>
    <w:rsid w:val="00BF660D"/>
    <w:rsid w:val="00BF6EB0"/>
    <w:rsid w:val="00BF6F69"/>
    <w:rsid w:val="00BF6FBD"/>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731"/>
    <w:rsid w:val="00CF1802"/>
    <w:rsid w:val="00CF21B5"/>
    <w:rsid w:val="00CF2DB6"/>
    <w:rsid w:val="00CF3706"/>
    <w:rsid w:val="00CF390E"/>
    <w:rsid w:val="00CF3AF3"/>
    <w:rsid w:val="00CF3B1F"/>
    <w:rsid w:val="00CF3BF6"/>
    <w:rsid w:val="00CF3D6D"/>
    <w:rsid w:val="00CF403D"/>
    <w:rsid w:val="00CF43F1"/>
    <w:rsid w:val="00CF4436"/>
    <w:rsid w:val="00CF49C9"/>
    <w:rsid w:val="00CF4F3E"/>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BA7"/>
    <w:rsid w:val="00D07BBE"/>
    <w:rsid w:val="00D07CC7"/>
    <w:rsid w:val="00D10249"/>
    <w:rsid w:val="00D115C3"/>
    <w:rsid w:val="00D11784"/>
    <w:rsid w:val="00D11897"/>
    <w:rsid w:val="00D123FD"/>
    <w:rsid w:val="00D12C37"/>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6958"/>
    <w:rsid w:val="00D26B27"/>
    <w:rsid w:val="00D26B2A"/>
    <w:rsid w:val="00D26E93"/>
    <w:rsid w:val="00D2704F"/>
    <w:rsid w:val="00D270A6"/>
    <w:rsid w:val="00D2715B"/>
    <w:rsid w:val="00D271F3"/>
    <w:rsid w:val="00D27418"/>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092"/>
    <w:rsid w:val="00D46169"/>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566"/>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37F2E"/>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4E9"/>
    <w:rsid w:val="00E60ACB"/>
    <w:rsid w:val="00E60D66"/>
    <w:rsid w:val="00E61DF7"/>
    <w:rsid w:val="00E6294C"/>
    <w:rsid w:val="00E62B66"/>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33"/>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1381"/>
    <w:rsid w:val="00F313D6"/>
    <w:rsid w:val="00F31682"/>
    <w:rsid w:val="00F3367D"/>
    <w:rsid w:val="00F339F4"/>
    <w:rsid w:val="00F33D09"/>
    <w:rsid w:val="00F34065"/>
    <w:rsid w:val="00F343D5"/>
    <w:rsid w:val="00F34FD9"/>
    <w:rsid w:val="00F35094"/>
    <w:rsid w:val="00F360FE"/>
    <w:rsid w:val="00F37BAB"/>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72D"/>
    <w:rsid w:val="00F62C49"/>
    <w:rsid w:val="00F62C4C"/>
    <w:rsid w:val="00F62F09"/>
    <w:rsid w:val="00F6302A"/>
    <w:rsid w:val="00F63950"/>
    <w:rsid w:val="00F64BCC"/>
    <w:rsid w:val="00F64C2B"/>
    <w:rsid w:val="00F64D96"/>
    <w:rsid w:val="00F6518C"/>
    <w:rsid w:val="00F651BE"/>
    <w:rsid w:val="00F6596A"/>
    <w:rsid w:val="00F65A14"/>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14"/>
    <w:rsid w:val="00FC3E7A"/>
    <w:rsid w:val="00FC413E"/>
    <w:rsid w:val="00FC41AA"/>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72EE"/>
    <w:rsid w:val="00FD74DB"/>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26FACFB"/>
    <w:rsid w:val="086615A0"/>
    <w:rsid w:val="09535A7C"/>
    <w:rsid w:val="0BEC76FE"/>
    <w:rsid w:val="0D782408"/>
    <w:rsid w:val="1EBC31EC"/>
    <w:rsid w:val="1EDC8584"/>
    <w:rsid w:val="2A53A6DD"/>
    <w:rsid w:val="2BBE2565"/>
    <w:rsid w:val="3E8DECFE"/>
    <w:rsid w:val="3FE6E8EB"/>
    <w:rsid w:val="4DDE83C2"/>
    <w:rsid w:val="51EC5A4B"/>
    <w:rsid w:val="57FDF492"/>
    <w:rsid w:val="648AC643"/>
    <w:rsid w:val="654331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BDECA5D-3B21-4986-BC8E-B2C8FFCA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purl.org/dc/elements/1.1/"/>
    <ds:schemaRef ds:uri="http://schemas.microsoft.com/sharepoint/v3"/>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customXml/itemProps2.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582</TotalTime>
  <Pages>5</Pages>
  <Words>2114</Words>
  <Characters>11866</Characters>
  <Application>Microsoft Office Word</Application>
  <DocSecurity>0</DocSecurity>
  <Lines>339</Lines>
  <Paragraphs>218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13762</CharactersWithSpaces>
  <SharedDoc>false</SharedDoc>
  <HyperlinkBase/>
  <HLinks>
    <vt:vector size="12" baseType="variant">
      <vt:variant>
        <vt:i4>1966138</vt:i4>
      </vt:variant>
      <vt:variant>
        <vt:i4>11</vt:i4>
      </vt:variant>
      <vt:variant>
        <vt:i4>0</vt:i4>
      </vt:variant>
      <vt:variant>
        <vt:i4>5</vt:i4>
      </vt:variant>
      <vt:variant>
        <vt:lpwstr/>
      </vt:variant>
      <vt:variant>
        <vt:lpwstr>_Toc173482087</vt:lpwstr>
      </vt:variant>
      <vt:variant>
        <vt:i4>1966138</vt:i4>
      </vt:variant>
      <vt:variant>
        <vt:i4>5</vt:i4>
      </vt:variant>
      <vt:variant>
        <vt:i4>0</vt:i4>
      </vt:variant>
      <vt:variant>
        <vt:i4>5</vt:i4>
      </vt:variant>
      <vt:variant>
        <vt:lpwstr/>
      </vt:variant>
      <vt:variant>
        <vt:lpwstr>_Toc173482086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181</cp:revision>
  <cp:lastPrinted>2008-01-31T14:09:00Z</cp:lastPrinted>
  <dcterms:created xsi:type="dcterms:W3CDTF">2024-08-02T07:05:00Z</dcterms:created>
  <dcterms:modified xsi:type="dcterms:W3CDTF">2024-08-08T18:44:00Z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